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200" w:after="200"/>
              <w:jc w:val="left"/>
            </w:pPr>
            <w:r>
              <w:rPr>
                <w:b/>
                <w:caps/>
                <w:color w:val="FFFFFF"/>
                <w:sz w:val="22"/>
              </w:rPr>
              <w:t>AFTER ACTION REPORT</w:t>
            </w:r>
          </w:p>
        </w:tc>
      </w:tr>
    </w:tbl>
    <w:p/>
    <w:p>
      <w:pPr>
        <w:spacing w:before="160" w:after="80"/>
      </w:pPr>
      <w:r>
        <w:rPr>
          <w:b/>
          <w:color w:val="0D1B2A"/>
          <w:sz w:val="52"/>
        </w:rPr>
        <w:t>Global Pandemic</w:t>
      </w:r>
    </w:p>
    <w:p>
      <w:pPr>
        <w:spacing w:after="80"/>
      </w:pPr>
      <w:r>
        <w:rPr>
          <w:color w:val="6C757D"/>
          <w:sz w:val="28"/>
        </w:rPr>
        <w:t>Post-Exercise Analysis and Improvement Report</w:t>
      </w:r>
    </w:p>
    <w:p/>
    <w:p>
      <w:pPr>
        <w:spacing w:before="40" w:after="160"/>
        <w:pBdr>
          <w:bottom w:val="single" w:sz="6" w:space="1" w:color="0D1B2A"/>
        </w:pBdr>
      </w:pPr>
    </w:p>
    <w:p/>
    <w:tbl>
      <w:tblPr>
        <w:tblStyle w:val="TableGrid"/>
        <w:tblW w:type="auto" w:w="0"/>
        <w:tblLook w:firstColumn="1" w:firstRow="1" w:lastColumn="0" w:lastRow="0" w:noHBand="0" w:noVBand="1" w:val="04A0"/>
      </w:tblPr>
      <w:tblGrid>
        <w:gridCol w:w="4703"/>
        <w:gridCol w:w="4703"/>
      </w:tblGrid>
      <w:tr>
        <w:tc>
          <w:tcPr>
            <w:tcW w:type="dxa" w:w="4703"/>
            <w:shd w:val="clear" w:color="auto" w:fill="D6E4F7"/>
          </w:tcPr>
          <w:p>
            <w:pPr>
              <w:jc w:val="left"/>
            </w:pPr>
            <w:r/>
            <w:r>
              <w:rPr>
                <w:b/>
                <w:color w:val="0D1B2A"/>
                <w:sz w:val="20"/>
              </w:rPr>
              <w:t>Version</w:t>
            </w:r>
          </w:p>
        </w:tc>
        <w:tc>
          <w:tcPr>
            <w:tcW w:type="dxa" w:w="4703"/>
            <w:shd w:val="clear" w:color="auto" w:fill="F0F2F4"/>
          </w:tcPr>
          <w:p>
            <w:pPr>
              <w:jc w:val="left"/>
            </w:pPr>
            <w:r/>
            <w:r>
              <w:rPr>
                <w:b w:val="0"/>
                <w:color w:val="1A1A1A"/>
                <w:sz w:val="20"/>
              </w:rPr>
              <w:t>1.0</w:t>
            </w:r>
          </w:p>
        </w:tc>
      </w:tr>
      <w:tr>
        <w:tc>
          <w:tcPr>
            <w:tcW w:type="dxa" w:w="4703"/>
            <w:shd w:val="clear" w:color="auto" w:fill="D6E4F7"/>
          </w:tcPr>
          <w:p>
            <w:pPr>
              <w:jc w:val="left"/>
            </w:pPr>
            <w:r/>
            <w:r>
              <w:rPr>
                <w:b/>
                <w:color w:val="0D1B2A"/>
                <w:sz w:val="20"/>
              </w:rPr>
              <w:t>Status</w:t>
            </w:r>
          </w:p>
        </w:tc>
        <w:tc>
          <w:tcPr>
            <w:tcW w:type="dxa" w:w="4703"/>
            <w:shd w:val="clear" w:color="auto" w:fill="F0F2F4"/>
          </w:tcPr>
          <w:p>
            <w:pPr>
              <w:jc w:val="left"/>
            </w:pPr>
            <w:r/>
            <w:r>
              <w:rPr>
                <w:b w:val="0"/>
                <w:color w:val="1A1A1A"/>
                <w:sz w:val="20"/>
              </w:rPr>
              <w:t>DRAFT — For Review and Approval</w:t>
            </w:r>
          </w:p>
        </w:tc>
      </w:tr>
      <w:tr>
        <w:tc>
          <w:tcPr>
            <w:tcW w:type="dxa" w:w="4703"/>
            <w:shd w:val="clear" w:color="auto" w:fill="D6E4F7"/>
          </w:tcPr>
          <w:p>
            <w:pPr>
              <w:jc w:val="left"/>
            </w:pPr>
            <w:r/>
            <w:r>
              <w:rPr>
                <w:b/>
                <w:color w:val="0D1B2A"/>
                <w:sz w:val="20"/>
              </w:rPr>
              <w:t>Classification</w:t>
            </w:r>
          </w:p>
        </w:tc>
        <w:tc>
          <w:tcPr>
            <w:tcW w:type="dxa" w:w="4703"/>
            <w:shd w:val="clear" w:color="auto" w:fill="F0F2F4"/>
          </w:tcPr>
          <w:p>
            <w:pPr>
              <w:jc w:val="left"/>
            </w:pPr>
            <w:r/>
            <w:r>
              <w:rPr>
                <w:b/>
                <w:color w:val="00447A"/>
                <w:sz w:val="20"/>
              </w:rPr>
              <w:t>Confidential</w:t>
            </w:r>
          </w:p>
        </w:tc>
      </w:tr>
      <w:tr>
        <w:tc>
          <w:tcPr>
            <w:tcW w:type="dxa" w:w="4703"/>
            <w:shd w:val="clear" w:color="auto" w:fill="D6E4F7"/>
          </w:tcPr>
          <w:p>
            <w:pPr>
              <w:jc w:val="left"/>
            </w:pPr>
            <w:r/>
            <w:r>
              <w:rPr>
                <w:b/>
                <w:color w:val="0D1B2A"/>
                <w:sz w:val="20"/>
              </w:rPr>
              <w:t>Document Owner</w:t>
            </w:r>
          </w:p>
        </w:tc>
        <w:tc>
          <w:tcPr>
            <w:tcW w:type="dxa" w:w="4703"/>
            <w:shd w:val="clear" w:color="auto" w:fill="F0F2F4"/>
          </w:tcPr>
          <w:p>
            <w:pPr>
              <w:jc w:val="left"/>
            </w:pPr>
            <w:r/>
            <w:r>
              <w:rPr>
                <w:b w:val="0"/>
                <w:color w:val="1A1A1A"/>
                <w:sz w:val="20"/>
              </w:rPr>
              <w:t>BCM Programme Owner</w:t>
            </w:r>
          </w:p>
        </w:tc>
      </w:tr>
      <w:tr>
        <w:tc>
          <w:tcPr>
            <w:tcW w:type="dxa" w:w="4703"/>
            <w:shd w:val="clear" w:color="auto" w:fill="D6E4F7"/>
          </w:tcPr>
          <w:p>
            <w:pPr>
              <w:jc w:val="left"/>
            </w:pPr>
            <w:r/>
            <w:r>
              <w:rPr>
                <w:b/>
                <w:color w:val="0D1B2A"/>
                <w:sz w:val="20"/>
              </w:rPr>
              <w:t>Date</w:t>
            </w:r>
          </w:p>
        </w:tc>
        <w:tc>
          <w:tcPr>
            <w:tcW w:type="dxa" w:w="4703"/>
            <w:shd w:val="clear" w:color="auto" w:fill="F0F2F4"/>
          </w:tcPr>
          <w:p>
            <w:pPr>
              <w:jc w:val="left"/>
            </w:pPr>
            <w:r/>
            <w:r>
              <w:rPr>
                <w:b w:val="0"/>
                <w:color w:val="1A1A1A"/>
                <w:sz w:val="20"/>
              </w:rPr>
              <w:t>13 June 2026</w:t>
            </w:r>
          </w:p>
        </w:tc>
      </w:tr>
    </w:tbl>
    <w:p>
      <w:r>
        <w:br w:type="page"/>
      </w: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OVERALL RATING: </w:t>
            </w:r>
            <w:r>
              <w:rPr>
                <w:color w:val="1A1A1A"/>
                <w:sz w:val="18"/>
              </w:rPr>
              <w:t>Overall Exercise Rating: 7.5/10  —  Good</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  EXECUTIVE SUMMARY</w:t>
            </w:r>
          </w:p>
        </w:tc>
      </w:tr>
    </w:tbl>
    <w:p>
      <w:pPr>
        <w:spacing w:after="40"/>
      </w:pPr>
    </w:p>
    <w:p>
      <w:pPr>
        <w:spacing w:after="80"/>
      </w:pPr>
      <w:r>
        <w:rPr>
          <w:color w:val="1A1A1A"/>
          <w:sz w:val="20"/>
        </w:rPr>
        <w:t>The Global Pandemic tabletop exercise tested Barwon Water's ability to manage workforce disruptions and maintain critical services amid a rapidly evolving pandemic. The exercise was conducted over 180 minutes and encompassed four phases, though only five of eleven planned injects were delivered, with varying levels of engagement. A headline finding was the strong internal communication and leadership response, contrasted by gaps in regulator communications and role clarity.</w:t>
      </w:r>
    </w:p>
    <w:p>
      <w:pPr>
        <w:spacing w:before="200" w:after="40"/>
      </w:pPr>
      <w:r>
        <w:rPr>
          <w:b/>
          <w:color w:val="00447A"/>
          <w:sz w:val="22"/>
        </w:rPr>
        <w:t>Exercise Details</w:t>
      </w:r>
    </w:p>
    <w:tbl>
      <w:tblPr>
        <w:tblStyle w:val="TableGrid"/>
        <w:tblW w:type="auto" w:w="0"/>
        <w:tblLook w:firstColumn="1" w:firstRow="1" w:lastColumn="0" w:lastRow="0" w:noHBand="0" w:noVBand="1" w:val="04A0"/>
      </w:tblPr>
      <w:tblGrid>
        <w:gridCol w:w="4703"/>
        <w:gridCol w:w="4703"/>
      </w:tblGrid>
      <w:tr>
        <w:tc>
          <w:tcPr>
            <w:tcW w:type="dxa" w:w="2835"/>
            <w:shd w:val="clear" w:color="auto" w:fill="D6E4F7"/>
          </w:tcPr>
          <w:p>
            <w:pPr>
              <w:jc w:val="left"/>
            </w:pPr>
            <w:r/>
            <w:r>
              <w:rPr>
                <w:b/>
                <w:color w:val="0D1B2A"/>
                <w:sz w:val="20"/>
              </w:rPr>
              <w:t>Exercise Title</w:t>
            </w:r>
          </w:p>
        </w:tc>
        <w:tc>
          <w:tcPr>
            <w:tcW w:type="dxa" w:w="6236"/>
          </w:tcPr>
          <w:p>
            <w:pPr>
              <w:jc w:val="left"/>
            </w:pPr>
            <w:r/>
            <w:r>
              <w:rPr>
                <w:b w:val="0"/>
                <w:color w:val="1A1A1A"/>
                <w:sz w:val="20"/>
              </w:rPr>
              <w:t>Global Pandemic</w:t>
            </w:r>
          </w:p>
        </w:tc>
      </w:tr>
      <w:tr>
        <w:tc>
          <w:tcPr>
            <w:tcW w:type="dxa" w:w="2835"/>
            <w:shd w:val="clear" w:color="auto" w:fill="D6E4F7"/>
          </w:tcPr>
          <w:p>
            <w:pPr>
              <w:jc w:val="left"/>
            </w:pPr>
            <w:r/>
            <w:r>
              <w:rPr>
                <w:b/>
                <w:color w:val="0D1B2A"/>
                <w:sz w:val="20"/>
              </w:rPr>
              <w:t>Organisation</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Category</w:t>
            </w:r>
          </w:p>
        </w:tc>
        <w:tc>
          <w:tcPr>
            <w:tcW w:type="dxa" w:w="6236"/>
          </w:tcPr>
          <w:p>
            <w:pPr>
              <w:jc w:val="left"/>
            </w:pPr>
            <w:r/>
            <w:r>
              <w:rPr>
                <w:b w:val="0"/>
                <w:color w:val="1A1A1A"/>
                <w:sz w:val="20"/>
              </w:rPr>
              <w:t>Workforce Disruption</w:t>
            </w:r>
          </w:p>
        </w:tc>
      </w:tr>
      <w:tr>
        <w:tc>
          <w:tcPr>
            <w:tcW w:type="dxa" w:w="2835"/>
            <w:shd w:val="clear" w:color="auto" w:fill="D6E4F7"/>
          </w:tcPr>
          <w:p>
            <w:pPr>
              <w:jc w:val="left"/>
            </w:pPr>
            <w:r/>
            <w:r>
              <w:rPr>
                <w:b/>
                <w:color w:val="0D1B2A"/>
                <w:sz w:val="20"/>
              </w:rPr>
              <w:t>Format</w:t>
            </w:r>
          </w:p>
        </w:tc>
        <w:tc>
          <w:tcPr>
            <w:tcW w:type="dxa" w:w="6236"/>
            <w:shd w:val="clear" w:color="auto" w:fill="F0F2F4"/>
          </w:tcPr>
          <w:p>
            <w:pPr>
              <w:jc w:val="left"/>
            </w:pPr>
            <w:r/>
            <w:r>
              <w:rPr>
                <w:b w:val="0"/>
                <w:color w:val="1A1A1A"/>
                <w:sz w:val="20"/>
              </w:rPr>
              <w:t>Tabletop</w:t>
            </w:r>
          </w:p>
        </w:tc>
      </w:tr>
      <w:tr>
        <w:tc>
          <w:tcPr>
            <w:tcW w:type="dxa" w:w="2835"/>
            <w:shd w:val="clear" w:color="auto" w:fill="D6E4F7"/>
          </w:tcPr>
          <w:p>
            <w:pPr>
              <w:jc w:val="left"/>
            </w:pPr>
            <w:r/>
            <w:r>
              <w:rPr>
                <w:b/>
                <w:color w:val="0D1B2A"/>
                <w:sz w:val="20"/>
              </w:rPr>
              <w:t>Scenario</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Duration</w:t>
            </w:r>
          </w:p>
        </w:tc>
        <w:tc>
          <w:tcPr>
            <w:tcW w:type="dxa" w:w="6236"/>
            <w:shd w:val="clear" w:color="auto" w:fill="F0F2F4"/>
          </w:tcPr>
          <w:p>
            <w:pPr>
              <w:jc w:val="left"/>
            </w:pPr>
            <w:r/>
            <w:r>
              <w:rPr>
                <w:b w:val="0"/>
                <w:color w:val="1A1A1A"/>
                <w:sz w:val="20"/>
              </w:rPr>
              <w:t>180 minutes</w:t>
            </w:r>
          </w:p>
        </w:tc>
      </w:tr>
      <w:tr>
        <w:tc>
          <w:tcPr>
            <w:tcW w:type="dxa" w:w="2835"/>
            <w:shd w:val="clear" w:color="auto" w:fill="D6E4F7"/>
          </w:tcPr>
          <w:p>
            <w:pPr>
              <w:jc w:val="left"/>
            </w:pPr>
            <w:r/>
            <w:r>
              <w:rPr>
                <w:b/>
                <w:color w:val="0D1B2A"/>
                <w:sz w:val="20"/>
              </w:rPr>
              <w:t>Exercise Date</w:t>
            </w:r>
          </w:p>
        </w:tc>
        <w:tc>
          <w:tcPr>
            <w:tcW w:type="dxa" w:w="6236"/>
          </w:tcPr>
          <w:p>
            <w:pPr>
              <w:jc w:val="left"/>
            </w:pPr>
            <w:r/>
            <w:r>
              <w:rPr>
                <w:b w:val="0"/>
                <w:color w:val="1A1A1A"/>
                <w:sz w:val="20"/>
              </w:rPr>
              <w:t>2026-06-12</w:t>
            </w:r>
          </w:p>
        </w:tc>
      </w:tr>
      <w:tr>
        <w:tc>
          <w:tcPr>
            <w:tcW w:type="dxa" w:w="2835"/>
            <w:shd w:val="clear" w:color="auto" w:fill="D6E4F7"/>
          </w:tcPr>
          <w:p>
            <w:pPr>
              <w:jc w:val="left"/>
            </w:pPr>
            <w:r/>
            <w:r>
              <w:rPr>
                <w:b/>
                <w:color w:val="0D1B2A"/>
                <w:sz w:val="20"/>
              </w:rPr>
              <w:t>AAR Date</w:t>
            </w:r>
          </w:p>
        </w:tc>
        <w:tc>
          <w:tcPr>
            <w:tcW w:type="dxa" w:w="6236"/>
            <w:shd w:val="clear" w:color="auto" w:fill="F0F2F4"/>
          </w:tcPr>
          <w:p>
            <w:pPr>
              <w:jc w:val="left"/>
            </w:pPr>
            <w:r/>
            <w:r>
              <w:rPr>
                <w:b w:val="0"/>
                <w:color w:val="1A1A1A"/>
                <w:sz w:val="20"/>
              </w:rPr>
              <w:t>2026-06-12</w:t>
            </w:r>
          </w:p>
        </w:tc>
      </w:tr>
      <w:tr>
        <w:tc>
          <w:tcPr>
            <w:tcW w:type="dxa" w:w="2835"/>
            <w:shd w:val="clear" w:color="auto" w:fill="D6E4F7"/>
          </w:tcPr>
          <w:p>
            <w:pPr>
              <w:jc w:val="left"/>
            </w:pPr>
            <w:r/>
            <w:r>
              <w:rPr>
                <w:b/>
                <w:color w:val="0D1B2A"/>
                <w:sz w:val="20"/>
              </w:rPr>
              <w:t>Overall Rating</w:t>
            </w:r>
          </w:p>
        </w:tc>
        <w:tc>
          <w:tcPr>
            <w:tcW w:type="dxa" w:w="6236"/>
          </w:tcPr>
          <w:p>
            <w:pPr>
              <w:jc w:val="left"/>
            </w:pPr>
            <w:r/>
            <w:r>
              <w:rPr>
                <w:b w:val="0"/>
                <w:color w:val="1A1A1A"/>
                <w:sz w:val="20"/>
              </w:rPr>
              <w:t>7.5/10</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2.  GOVERNANCE AND PURPOSE</w:t>
            </w:r>
          </w:p>
        </w:tc>
      </w:tr>
    </w:tbl>
    <w:p>
      <w:pPr>
        <w:spacing w:after="40"/>
      </w:pPr>
    </w:p>
    <w:p>
      <w:pPr>
        <w:spacing w:after="80"/>
      </w:pPr>
      <w:r>
        <w:rPr>
          <w:color w:val="1A1A1A"/>
          <w:sz w:val="20"/>
        </w:rPr>
        <w:t>This After Action Report has been produced following completion of the above exercise, conducted as part of the organisation's BCM Validation Programme under ISO 22301:2019 Clause 8.5 and BCI GPG 2018 PP6. The AAR documents exercise findings, identifies improvement actions, and feeds into the BCM Improvement Register and programme continuous improvement cycle.</w:t>
      </w:r>
    </w:p>
    <w:p>
      <w:pPr>
        <w:spacing w:before="200" w:after="40"/>
      </w:pPr>
      <w:r>
        <w:rPr>
          <w:b/>
          <w:color w:val="00447A"/>
          <w:sz w:val="22"/>
        </w:rPr>
        <w:t>Document Distribution</w:t>
      </w:r>
    </w:p>
    <w:tbl>
      <w:tblPr>
        <w:tblStyle w:val="TableGrid"/>
        <w:tblW w:type="auto" w:w="0"/>
        <w:tblLook w:firstColumn="1" w:firstRow="1" w:lastColumn="0" w:lastRow="0" w:noHBand="0" w:noVBand="1" w:val="04A0"/>
      </w:tblPr>
      <w:tblGrid>
        <w:gridCol w:w="3135"/>
        <w:gridCol w:w="3135"/>
        <w:gridCol w:w="3135"/>
      </w:tblGrid>
      <w:tr>
        <w:tc>
          <w:tcPr>
            <w:tcW w:type="dxa" w:w="2835"/>
            <w:shd w:val="clear" w:color="auto" w:fill="0D1B2A"/>
          </w:tcPr>
          <w:p>
            <w:pPr>
              <w:jc w:val="left"/>
            </w:pPr>
            <w:r/>
            <w:r>
              <w:rPr>
                <w:b/>
                <w:color w:val="FFFFFF"/>
                <w:sz w:val="18"/>
              </w:rPr>
              <w:t>Recipient</w:t>
            </w:r>
          </w:p>
        </w:tc>
        <w:tc>
          <w:tcPr>
            <w:tcW w:type="dxa" w:w="2268"/>
            <w:shd w:val="clear" w:color="auto" w:fill="0D1B2A"/>
          </w:tcPr>
          <w:p>
            <w:pPr>
              <w:jc w:val="left"/>
            </w:pPr>
            <w:r/>
            <w:r>
              <w:rPr>
                <w:b/>
                <w:color w:val="FFFFFF"/>
                <w:sz w:val="18"/>
              </w:rPr>
              <w:t>Report Section</w:t>
            </w:r>
          </w:p>
        </w:tc>
        <w:tc>
          <w:tcPr>
            <w:tcW w:type="dxa" w:w="4252"/>
            <w:shd w:val="clear" w:color="auto" w:fill="0D1B2A"/>
          </w:tcPr>
          <w:p>
            <w:pPr>
              <w:jc w:val="left"/>
            </w:pPr>
            <w:r/>
            <w:r>
              <w:rPr>
                <w:b/>
                <w:color w:val="FFFFFF"/>
                <w:sz w:val="18"/>
              </w:rPr>
              <w:t>Purpose</w:t>
            </w:r>
          </w:p>
        </w:tc>
      </w:tr>
      <w:tr>
        <w:tc>
          <w:tcPr>
            <w:tcW w:type="dxa" w:w="2835"/>
          </w:tcPr>
          <w:p>
            <w:pPr>
              <w:jc w:val="left"/>
            </w:pPr>
            <w:r/>
            <w:r>
              <w:rPr>
                <w:b w:val="0"/>
                <w:color w:val="1A1A1A"/>
                <w:sz w:val="18"/>
              </w:rPr>
              <w:t>Crisis Team Members</w:t>
            </w:r>
          </w:p>
        </w:tc>
        <w:tc>
          <w:tcPr>
            <w:tcW w:type="dxa" w:w="2268"/>
          </w:tcPr>
          <w:p>
            <w:pPr>
              <w:jc w:val="left"/>
            </w:pPr>
            <w:r/>
            <w:r>
              <w:rPr>
                <w:b w:val="0"/>
                <w:color w:val="1A1A1A"/>
                <w:sz w:val="18"/>
              </w:rPr>
              <w:t>Full Report</w:t>
            </w:r>
          </w:p>
        </w:tc>
        <w:tc>
          <w:tcPr>
            <w:tcW w:type="dxa" w:w="4252"/>
          </w:tcPr>
          <w:p>
            <w:pPr>
              <w:jc w:val="left"/>
            </w:pPr>
            <w:r/>
            <w:r>
              <w:rPr>
                <w:b w:val="0"/>
                <w:color w:val="1A1A1A"/>
                <w:sz w:val="18"/>
              </w:rPr>
              <w:t>For information and personal action</w:t>
            </w:r>
          </w:p>
        </w:tc>
      </w:tr>
      <w:tr>
        <w:tc>
          <w:tcPr>
            <w:tcW w:type="dxa" w:w="2835"/>
            <w:shd w:val="clear" w:color="auto" w:fill="F0F2F4"/>
          </w:tcPr>
          <w:p>
            <w:pPr>
              <w:jc w:val="left"/>
            </w:pPr>
            <w:r/>
            <w:r>
              <w:rPr>
                <w:b w:val="0"/>
                <w:color w:val="1A1A1A"/>
                <w:sz w:val="18"/>
              </w:rPr>
              <w:t>BCM Programme Owner</w:t>
            </w:r>
          </w:p>
        </w:tc>
        <w:tc>
          <w:tcPr>
            <w:tcW w:type="dxa" w:w="2268"/>
            <w:shd w:val="clear" w:color="auto" w:fill="F0F2F4"/>
          </w:tcPr>
          <w:p>
            <w:pPr>
              <w:jc w:val="left"/>
            </w:pPr>
            <w:r/>
            <w:r>
              <w:rPr>
                <w:b w:val="0"/>
                <w:color w:val="1A1A1A"/>
                <w:sz w:val="18"/>
              </w:rPr>
              <w:t>Full Report</w:t>
            </w:r>
          </w:p>
        </w:tc>
        <w:tc>
          <w:tcPr>
            <w:tcW w:type="dxa" w:w="4252"/>
            <w:shd w:val="clear" w:color="auto" w:fill="F0F2F4"/>
          </w:tcPr>
          <w:p>
            <w:pPr>
              <w:jc w:val="left"/>
            </w:pPr>
            <w:r/>
            <w:r>
              <w:rPr>
                <w:b w:val="0"/>
                <w:color w:val="1A1A1A"/>
                <w:sz w:val="18"/>
              </w:rPr>
              <w:t>Primary action owner — update improvement register</w:t>
            </w:r>
          </w:p>
        </w:tc>
      </w:tr>
      <w:tr>
        <w:tc>
          <w:tcPr>
            <w:tcW w:type="dxa" w:w="2835"/>
          </w:tcPr>
          <w:p>
            <w:pPr>
              <w:jc w:val="left"/>
            </w:pPr>
            <w:r/>
            <w:r>
              <w:rPr>
                <w:b w:val="0"/>
                <w:color w:val="1A1A1A"/>
                <w:sz w:val="18"/>
              </w:rPr>
              <w:t>Risk and Compliance</w:t>
            </w:r>
          </w:p>
        </w:tc>
        <w:tc>
          <w:tcPr>
            <w:tcW w:type="dxa" w:w="2268"/>
          </w:tcPr>
          <w:p>
            <w:pPr>
              <w:jc w:val="left"/>
            </w:pPr>
            <w:r/>
            <w:r>
              <w:rPr>
                <w:b w:val="0"/>
                <w:color w:val="1A1A1A"/>
                <w:sz w:val="18"/>
              </w:rPr>
              <w:t>Full Report</w:t>
            </w:r>
          </w:p>
        </w:tc>
        <w:tc>
          <w:tcPr>
            <w:tcW w:type="dxa" w:w="4252"/>
          </w:tcPr>
          <w:p>
            <w:pPr>
              <w:jc w:val="left"/>
            </w:pPr>
            <w:r/>
            <w:r>
              <w:rPr>
                <w:b w:val="0"/>
                <w:color w:val="1A1A1A"/>
                <w:sz w:val="18"/>
              </w:rPr>
              <w:t>Governance oversight and risk register update</w:t>
            </w:r>
          </w:p>
        </w:tc>
      </w:tr>
      <w:tr>
        <w:tc>
          <w:tcPr>
            <w:tcW w:type="dxa" w:w="2835"/>
            <w:shd w:val="clear" w:color="auto" w:fill="F0F2F4"/>
          </w:tcPr>
          <w:p>
            <w:pPr>
              <w:jc w:val="left"/>
            </w:pPr>
            <w:r/>
            <w:r>
              <w:rPr>
                <w:b w:val="0"/>
                <w:color w:val="1A1A1A"/>
                <w:sz w:val="18"/>
              </w:rPr>
              <w:t>Board / Risk Committee</w:t>
            </w:r>
          </w:p>
        </w:tc>
        <w:tc>
          <w:tcPr>
            <w:tcW w:type="dxa" w:w="2268"/>
            <w:shd w:val="clear" w:color="auto" w:fill="F0F2F4"/>
          </w:tcPr>
          <w:p>
            <w:pPr>
              <w:jc w:val="left"/>
            </w:pPr>
            <w:r/>
            <w:r>
              <w:rPr>
                <w:b w:val="0"/>
                <w:color w:val="1A1A1A"/>
                <w:sz w:val="18"/>
              </w:rPr>
              <w:t>Executive Summary</w:t>
            </w:r>
          </w:p>
        </w:tc>
        <w:tc>
          <w:tcPr>
            <w:tcW w:type="dxa" w:w="4252"/>
            <w:shd w:val="clear" w:color="auto" w:fill="F0F2F4"/>
          </w:tcPr>
          <w:p>
            <w:pPr>
              <w:jc w:val="left"/>
            </w:pPr>
            <w:r/>
            <w:r>
              <w:rPr>
                <w:b w:val="0"/>
                <w:color w:val="1A1A1A"/>
                <w:sz w:val="18"/>
              </w:rPr>
              <w:t>Board awareness and governance oversight</w:t>
            </w:r>
          </w:p>
        </w:tc>
      </w:tr>
      <w:tr>
        <w:tc>
          <w:tcPr>
            <w:tcW w:type="dxa" w:w="2835"/>
          </w:tcPr>
          <w:p>
            <w:pPr>
              <w:jc w:val="left"/>
            </w:pPr>
            <w:r/>
            <w:r>
              <w:rPr>
                <w:b w:val="0"/>
                <w:color w:val="1A1A1A"/>
                <w:sz w:val="18"/>
              </w:rPr>
              <w:t>Exercise Participants</w:t>
            </w:r>
          </w:p>
        </w:tc>
        <w:tc>
          <w:tcPr>
            <w:tcW w:type="dxa" w:w="2268"/>
          </w:tcPr>
          <w:p>
            <w:pPr>
              <w:jc w:val="left"/>
            </w:pPr>
            <w:r/>
            <w:r>
              <w:rPr>
                <w:b w:val="0"/>
                <w:color w:val="1A1A1A"/>
                <w:sz w:val="18"/>
              </w:rPr>
              <w:t>Full Report</w:t>
            </w:r>
          </w:p>
        </w:tc>
        <w:tc>
          <w:tcPr>
            <w:tcW w:type="dxa" w:w="4252"/>
          </w:tcPr>
          <w:p>
            <w:pPr>
              <w:jc w:val="left"/>
            </w:pPr>
            <w:r/>
            <w:r>
              <w:rPr>
                <w:b w:val="0"/>
                <w:color w:val="1A1A1A"/>
                <w:sz w:val="18"/>
              </w:rPr>
              <w:t>For learning and development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CONFIDENTIALITY: </w:t>
            </w:r>
            <w:r>
              <w:rPr>
                <w:color w:val="1A1A1A"/>
                <w:sz w:val="18"/>
              </w:rPr>
              <w:t>This report is CONFIDENTIAL. It must not be shared with external parties, including regulators, without specific legal and executive approval.</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3.  OBJECTIVES ASSESSMENT</w:t>
            </w:r>
          </w:p>
        </w:tc>
      </w:tr>
    </w:tbl>
    <w:p>
      <w:pPr>
        <w:spacing w:after="40"/>
      </w:pPr>
    </w:p>
    <w:p>
      <w:pPr>
        <w:spacing w:after="80"/>
      </w:pPr>
      <w:r>
        <w:rPr>
          <w:color w:val="1A1A1A"/>
          <w:sz w:val="20"/>
        </w:rPr>
        <w:t>Each exercise objective has been assessed against observed participant behaviour and evaluated as Achieved, Partially Achieved, or Not Achieved.</w:t>
      </w: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NOTE: </w:t>
            </w:r>
            <w:r>
              <w:rPr>
                <w:color w:val="1A1A1A"/>
                <w:sz w:val="18"/>
              </w:rPr>
              <w:t>Detailed objective-level assessments were not captured for this exercise. Future exercises should assign observers against each objective.</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4.  STRENGTHS AND AREAS OF GOOD PRACTICE</w:t>
            </w:r>
          </w:p>
        </w:tc>
      </w:tr>
    </w:tbl>
    <w:p>
      <w:pPr>
        <w:spacing w:after="40"/>
      </w:pPr>
    </w:p>
    <w:p>
      <w:pPr>
        <w:spacing w:after="80"/>
      </w:pPr>
      <w:r>
        <w:rPr>
          <w:color w:val="1A1A1A"/>
          <w:sz w:val="20"/>
        </w:rPr>
        <w:t>The following areas of good practice were observed. These should be acknowledged, maintained, and used as a basis for future exercise design.</w:t>
      </w:r>
    </w:p>
    <w:p>
      <w:pPr>
        <w:pStyle w:val="ListBullet"/>
      </w:pPr>
      <w:r>
        <w:rPr>
          <w:color w:val="146E3A"/>
          <w:sz w:val="20"/>
        </w:rPr>
        <w:t>Strong leadership and direction were evident in the immediate response to the Pandemic Alert Notification (Inject 1).</w:t>
      </w:r>
    </w:p>
    <w:p>
      <w:pPr>
        <w:pStyle w:val="ListBullet"/>
      </w:pPr>
      <w:r>
        <w:rPr>
          <w:color w:val="146E3A"/>
          <w:sz w:val="20"/>
        </w:rPr>
        <w:t>The development and dissemination of a holding statement in response to media coverage were effective and timely (Inject 4).</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5.  GAPS AND AREAS FOR IMPROVEMENT</w:t>
            </w:r>
          </w:p>
        </w:tc>
      </w:tr>
    </w:tbl>
    <w:p>
      <w:pPr>
        <w:spacing w:after="40"/>
      </w:pPr>
    </w:p>
    <w:p>
      <w:pPr>
        <w:spacing w:after="80"/>
      </w:pPr>
      <w:r>
        <w:rPr>
          <w:color w:val="1A1A1A"/>
          <w:sz w:val="20"/>
        </w:rPr>
        <w:t>The following gaps and weaknesses were identified. Each finding is described in terms of what was observed, the risk or implication, and its classification (Plan Gap / Training Gap / Resource Gap / Process Gap / Governance Gap).</w:t>
      </w:r>
    </w:p>
    <w:tbl>
      <w:tblPr>
        <w:tblStyle w:val="TableGrid"/>
        <w:tblW w:type="auto" w:w="0"/>
        <w:tblLook w:firstColumn="1" w:firstRow="1" w:lastColumn="0" w:lastRow="0" w:noHBand="0" w:noVBand="1" w:val="04A0"/>
      </w:tblPr>
      <w:tblGrid>
        <w:gridCol w:w="3135"/>
        <w:gridCol w:w="3135"/>
        <w:gridCol w:w="3135"/>
      </w:tblGrid>
      <w:tr>
        <w:tc>
          <w:tcPr>
            <w:tcW w:type="dxa" w:w="454"/>
            <w:shd w:val="clear" w:color="auto" w:fill="0D1B2A"/>
          </w:tcPr>
          <w:p>
            <w:pPr>
              <w:jc w:val="left"/>
            </w:pPr>
            <w:r/>
            <w:r>
              <w:rPr>
                <w:b/>
                <w:color w:val="FFFFFF"/>
                <w:sz w:val="18"/>
              </w:rPr>
              <w:t>#</w:t>
            </w:r>
          </w:p>
        </w:tc>
        <w:tc>
          <w:tcPr>
            <w:tcW w:type="dxa" w:w="7654"/>
            <w:shd w:val="clear" w:color="auto" w:fill="0D1B2A"/>
          </w:tcPr>
          <w:p>
            <w:pPr>
              <w:jc w:val="left"/>
            </w:pPr>
            <w:r/>
            <w:r>
              <w:rPr>
                <w:b/>
                <w:color w:val="FFFFFF"/>
                <w:sz w:val="18"/>
              </w:rPr>
              <w:t>Gap / Observation</w:t>
            </w:r>
          </w:p>
        </w:tc>
        <w:tc>
          <w:tcPr>
            <w:tcW w:type="dxa" w:w="1247"/>
            <w:shd w:val="clear" w:color="auto" w:fill="0D1B2A"/>
          </w:tcPr>
          <w:p>
            <w:pPr>
              <w:jc w:val="left"/>
            </w:pPr>
            <w:r/>
            <w:r>
              <w:rPr>
                <w:b/>
                <w:color w:val="FFFFFF"/>
                <w:sz w:val="18"/>
              </w:rPr>
              <w:t>Recommendation Ref</w:t>
            </w:r>
          </w:p>
        </w:tc>
      </w:tr>
      <w:tr>
        <w:tc>
          <w:tcPr>
            <w:tcW w:type="dxa" w:w="454"/>
          </w:tcPr>
          <w:p>
            <w:pPr>
              <w:jc w:val="left"/>
            </w:pPr>
            <w:r/>
            <w:r>
              <w:rPr>
                <w:b w:val="0"/>
                <w:color w:val="1A1A1A"/>
                <w:sz w:val="18"/>
              </w:rPr>
              <w:t>1</w:t>
            </w:r>
          </w:p>
        </w:tc>
        <w:tc>
          <w:tcPr>
            <w:tcW w:type="dxa" w:w="7654"/>
          </w:tcPr>
          <w:p>
            <w:pPr>
              <w:jc w:val="left"/>
            </w:pPr>
            <w:r/>
            <w:r>
              <w:rPr>
                <w:b w:val="0"/>
                <w:color w:val="1A1A1A"/>
                <w:sz w:val="18"/>
              </w:rPr>
              <w:t>There is a gap in the Crisis Management Plan concerning role clarity and expectations in assessing workforce impacts (related to Inject 2).</w:t>
            </w:r>
          </w:p>
        </w:tc>
        <w:tc>
          <w:tcPr>
            <w:tcW w:type="dxa" w:w="1247"/>
          </w:tcPr>
          <w:p>
            <w:pPr>
              <w:jc w:val="left"/>
            </w:pPr>
            <w:r/>
            <w:r>
              <w:rPr>
                <w:b w:val="0"/>
                <w:color w:val="1A1A1A"/>
                <w:sz w:val="18"/>
              </w:rPr>
              <w:t>Refer to Section 6</w:t>
            </w:r>
          </w:p>
        </w:tc>
      </w:tr>
      <w:tr>
        <w:tc>
          <w:tcPr>
            <w:tcW w:type="dxa" w:w="454"/>
            <w:shd w:val="clear" w:color="auto" w:fill="F0F2F4"/>
          </w:tcPr>
          <w:p>
            <w:pPr>
              <w:jc w:val="left"/>
            </w:pPr>
            <w:r/>
            <w:r>
              <w:rPr>
                <w:b w:val="0"/>
                <w:color w:val="1A1A1A"/>
                <w:sz w:val="18"/>
              </w:rPr>
              <w:t>2</w:t>
            </w:r>
          </w:p>
        </w:tc>
        <w:tc>
          <w:tcPr>
            <w:tcW w:type="dxa" w:w="7654"/>
            <w:shd w:val="clear" w:color="auto" w:fill="F0F2F4"/>
          </w:tcPr>
          <w:p>
            <w:pPr>
              <w:jc w:val="left"/>
            </w:pPr>
            <w:r/>
            <w:r>
              <w:rPr>
                <w:b w:val="0"/>
                <w:color w:val="1A1A1A"/>
                <w:sz w:val="18"/>
              </w:rPr>
              <w:t>The Business Continuity Plan lacks a clear procedure for regulator engagement during crises (related to Inject 3).</w:t>
            </w:r>
          </w:p>
        </w:tc>
        <w:tc>
          <w:tcPr>
            <w:tcW w:type="dxa" w:w="1247"/>
            <w:shd w:val="clear" w:color="auto" w:fill="F0F2F4"/>
          </w:tcPr>
          <w:p>
            <w:pPr>
              <w:jc w:val="left"/>
            </w:pPr>
            <w:r/>
            <w:r>
              <w:rPr>
                <w:b w:val="0"/>
                <w:color w:val="1A1A1A"/>
                <w:sz w:val="18"/>
              </w:rPr>
              <w:t>Refer to Section 6</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6.  RECOMMENDATIONS AND IMPROVEMENT ACTIONS</w:t>
            </w:r>
          </w:p>
        </w:tc>
      </w:tr>
    </w:tbl>
    <w:p>
      <w:pPr>
        <w:spacing w:after="40"/>
      </w:pPr>
    </w:p>
    <w:p>
      <w:pPr>
        <w:spacing w:after="80"/>
      </w:pPr>
      <w:r>
        <w:rPr>
          <w:color w:val="1A1A1A"/>
          <w:sz w:val="20"/>
        </w:rPr>
        <w:t>The following recommendations address the gaps identified in Section 5. Each recommendation is classified by urgency and assigned an owner by role. All actions must be logged in the BCM Improvement Register.</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454"/>
            <w:shd w:val="clear" w:color="auto" w:fill="0D1B2A"/>
          </w:tcPr>
          <w:p>
            <w:pPr>
              <w:jc w:val="left"/>
            </w:pPr>
            <w:r/>
            <w:r>
              <w:rPr>
                <w:b/>
                <w:color w:val="FFFFFF"/>
                <w:sz w:val="18"/>
              </w:rPr>
              <w:t>#</w:t>
            </w:r>
          </w:p>
        </w:tc>
        <w:tc>
          <w:tcPr>
            <w:tcW w:type="dxa" w:w="4819"/>
            <w:shd w:val="clear" w:color="auto" w:fill="0D1B2A"/>
          </w:tcPr>
          <w:p>
            <w:pPr>
              <w:jc w:val="left"/>
            </w:pPr>
            <w:r/>
            <w:r>
              <w:rPr>
                <w:b/>
                <w:color w:val="FFFFFF"/>
                <w:sz w:val="18"/>
              </w:rPr>
              <w:t>Recommendation</w:t>
            </w:r>
          </w:p>
        </w:tc>
        <w:tc>
          <w:tcPr>
            <w:tcW w:type="dxa" w:w="1984"/>
            <w:shd w:val="clear" w:color="auto" w:fill="0D1B2A"/>
          </w:tcPr>
          <w:p>
            <w:pPr>
              <w:jc w:val="left"/>
            </w:pPr>
            <w:r/>
            <w:r>
              <w:rPr>
                <w:b/>
                <w:color w:val="FFFFFF"/>
                <w:sz w:val="18"/>
              </w:rPr>
              <w:t>Owner (Role)</w:t>
            </w:r>
          </w:p>
        </w:tc>
        <w:tc>
          <w:tcPr>
            <w:tcW w:type="dxa" w:w="1701"/>
            <w:shd w:val="clear" w:color="auto" w:fill="0D1B2A"/>
          </w:tcPr>
          <w:p>
            <w:pPr>
              <w:jc w:val="left"/>
            </w:pPr>
            <w:r/>
            <w:r>
              <w:rPr>
                <w:b/>
                <w:color w:val="FFFFFF"/>
                <w:sz w:val="18"/>
              </w:rPr>
              <w:t>Classification</w:t>
            </w:r>
          </w:p>
        </w:tc>
        <w:tc>
          <w:tcPr>
            <w:tcW w:type="dxa" w:w="397"/>
            <w:shd w:val="clear" w:color="auto" w:fill="0D1B2A"/>
          </w:tcPr>
          <w:p>
            <w:pPr>
              <w:jc w:val="left"/>
            </w:pPr>
            <w:r/>
            <w:r>
              <w:rPr>
                <w:b/>
                <w:color w:val="FFFFFF"/>
                <w:sz w:val="18"/>
              </w:rPr>
              <w:t>Status</w:t>
            </w:r>
          </w:p>
        </w:tc>
      </w:tr>
      <w:tr>
        <w:tc>
          <w:tcPr>
            <w:tcW w:type="dxa" w:w="454"/>
          </w:tcPr>
          <w:p>
            <w:pPr>
              <w:jc w:val="left"/>
            </w:pPr>
            <w:r/>
            <w:r>
              <w:rPr>
                <w:b w:val="0"/>
                <w:color w:val="1A1A1A"/>
                <w:sz w:val="18"/>
              </w:rPr>
              <w:t>1</w:t>
            </w:r>
          </w:p>
        </w:tc>
        <w:tc>
          <w:tcPr>
            <w:tcW w:type="dxa" w:w="4819"/>
          </w:tcPr>
          <w:p>
            <w:pPr>
              <w:jc w:val="left"/>
            </w:pPr>
            <w:r/>
            <w:r>
              <w:rPr>
                <w:b w:val="0"/>
                <w:color w:val="1A1A1A"/>
                <w:sz w:val="18"/>
              </w:rPr>
              <w:t>Conduct a role clarification workshop to ensure all team members understand their responsibilities during a crisis (related to Inject 2).</w:t>
            </w:r>
          </w:p>
        </w:tc>
        <w:tc>
          <w:tcPr>
            <w:tcW w:type="dxa" w:w="1984"/>
          </w:tcPr>
          <w:p>
            <w:pPr>
              <w:jc w:val="left"/>
            </w:pPr>
            <w:r/>
            <w:r>
              <w:rPr>
                <w:b w:val="0"/>
                <w:color w:val="1A1A1A"/>
                <w:sz w:val="18"/>
              </w:rPr>
              <w:t>BCM Programme Owner</w:t>
            </w:r>
          </w:p>
        </w:tc>
        <w:tc>
          <w:tcPr>
            <w:tcW w:type="dxa" w:w="1701"/>
          </w:tcPr>
          <w:p>
            <w:pPr>
              <w:jc w:val="left"/>
            </w:pPr>
            <w:r/>
            <w:r>
              <w:rPr>
                <w:b w:val="0"/>
                <w:color w:val="1A1A1A"/>
                <w:sz w:val="18"/>
              </w:rPr>
              <w:t>Short-term (1–3 months)</w:t>
            </w:r>
          </w:p>
        </w:tc>
        <w:tc>
          <w:tcPr>
            <w:tcW w:type="dxa" w:w="397"/>
          </w:tcPr>
          <w:p>
            <w:pPr>
              <w:jc w:val="left"/>
            </w:pPr>
            <w:r/>
            <w:r>
              <w:rPr>
                <w:b w:val="0"/>
                <w:color w:val="1A1A1A"/>
                <w:sz w:val="18"/>
              </w:rPr>
              <w:t>Open</w:t>
            </w:r>
          </w:p>
        </w:tc>
      </w:tr>
      <w:tr>
        <w:tc>
          <w:tcPr>
            <w:tcW w:type="dxa" w:w="454"/>
            <w:shd w:val="clear" w:color="auto" w:fill="F0F2F4"/>
          </w:tcPr>
          <w:p>
            <w:pPr>
              <w:jc w:val="left"/>
            </w:pPr>
            <w:r/>
            <w:r>
              <w:rPr>
                <w:b w:val="0"/>
                <w:color w:val="1A1A1A"/>
                <w:sz w:val="18"/>
              </w:rPr>
              <w:t>2</w:t>
            </w:r>
          </w:p>
        </w:tc>
        <w:tc>
          <w:tcPr>
            <w:tcW w:type="dxa" w:w="4819"/>
            <w:shd w:val="clear" w:color="auto" w:fill="F0F2F4"/>
          </w:tcPr>
          <w:p>
            <w:pPr>
              <w:jc w:val="left"/>
            </w:pPr>
            <w:r/>
            <w:r>
              <w:rPr>
                <w:b w:val="0"/>
                <w:color w:val="1A1A1A"/>
                <w:sz w:val="18"/>
              </w:rPr>
              <w:t>Develop a regulator communication protocol and train the crisis team on when and how to engage regulatory bodies (related to Inject 3).</w:t>
            </w:r>
          </w:p>
        </w:tc>
        <w:tc>
          <w:tcPr>
            <w:tcW w:type="dxa" w:w="1984"/>
            <w:shd w:val="clear" w:color="auto" w:fill="F0F2F4"/>
          </w:tcPr>
          <w:p>
            <w:pPr>
              <w:jc w:val="left"/>
            </w:pPr>
            <w:r/>
            <w:r>
              <w:rPr>
                <w:b w:val="0"/>
                <w:color w:val="1A1A1A"/>
                <w:sz w:val="18"/>
              </w:rPr>
              <w:t>BCM Programme Owner</w:t>
            </w:r>
          </w:p>
        </w:tc>
        <w:tc>
          <w:tcPr>
            <w:tcW w:type="dxa" w:w="1701"/>
            <w:shd w:val="clear" w:color="auto" w:fill="F0F2F4"/>
          </w:tcPr>
          <w:p>
            <w:pPr>
              <w:jc w:val="left"/>
            </w:pPr>
            <w:r/>
            <w:r>
              <w:rPr>
                <w:b w:val="0"/>
                <w:color w:val="1A1A1A"/>
                <w:sz w:val="18"/>
              </w:rPr>
              <w:t>Short-term (1–3 months)</w:t>
            </w:r>
          </w:p>
        </w:tc>
        <w:tc>
          <w:tcPr>
            <w:tcW w:type="dxa" w:w="397"/>
            <w:shd w:val="clear" w:color="auto" w:fill="F0F2F4"/>
          </w:tcPr>
          <w:p>
            <w:pPr>
              <w:jc w:val="left"/>
            </w:pPr>
            <w:r/>
            <w:r>
              <w:rPr>
                <w:b w:val="0"/>
                <w:color w:val="1A1A1A"/>
                <w:sz w:val="18"/>
              </w:rPr>
              <w:t>Open</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7.  COMPETENCY RATINGS</w:t>
            </w:r>
          </w:p>
        </w:tc>
      </w:tr>
    </w:tbl>
    <w:p>
      <w:pPr>
        <w:spacing w:after="40"/>
      </w:pPr>
    </w:p>
    <w:p>
      <w:pPr>
        <w:spacing w:after="80"/>
      </w:pPr>
      <w:r>
        <w:rPr>
          <w:color w:val="1A1A1A"/>
          <w:sz w:val="20"/>
        </w:rPr>
        <w:t>Each evaluation competency scored 1–5: 1 = Critical Gap, 3 = Adequate, 5 = Excellent.</w:t>
      </w: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IMPROVEMENT OPPORTUNITY: </w:t>
            </w:r>
            <w:r>
              <w:rPr>
                <w:color w:val="1A1A1A"/>
                <w:sz w:val="18"/>
              </w:rPr>
              <w:t>Competency ratings were not recorded for this exercise. Assign observers against each competency area in future exercises to enable scored assessments.</w:t>
            </w:r>
          </w:p>
        </w:tc>
      </w:tr>
    </w:tbl>
    <w:p>
      <w:pPr>
        <w:spacing w:after="80"/>
      </w:pPr>
    </w:p>
    <w:tbl>
      <w:tblPr>
        <w:tblStyle w:val="TableGrid"/>
        <w:tblW w:type="auto" w:w="0"/>
        <w:tblLook w:firstColumn="1" w:firstRow="1" w:lastColumn="0" w:lastRow="0" w:noHBand="0" w:noVBand="1" w:val="04A0"/>
      </w:tblPr>
      <w:tblGrid>
        <w:gridCol w:w="3135"/>
        <w:gridCol w:w="3135"/>
        <w:gridCol w:w="3135"/>
      </w:tblGrid>
      <w:tr>
        <w:tc>
          <w:tcPr>
            <w:tcW w:type="dxa" w:w="2551"/>
            <w:shd w:val="clear" w:color="auto" w:fill="0D1B2A"/>
          </w:tcPr>
          <w:p>
            <w:pPr>
              <w:jc w:val="left"/>
            </w:pPr>
            <w:r/>
            <w:r>
              <w:rPr>
                <w:b/>
                <w:color w:val="FFFFFF"/>
                <w:sz w:val="18"/>
              </w:rPr>
              <w:t>Competency</w:t>
            </w:r>
          </w:p>
        </w:tc>
        <w:tc>
          <w:tcPr>
            <w:tcW w:type="dxa" w:w="1134"/>
            <w:shd w:val="clear" w:color="auto" w:fill="0D1B2A"/>
          </w:tcPr>
          <w:p>
            <w:pPr>
              <w:jc w:val="left"/>
            </w:pPr>
            <w:r/>
            <w:r>
              <w:rPr>
                <w:b/>
                <w:color w:val="FFFFFF"/>
                <w:sz w:val="18"/>
              </w:rPr>
              <w:t>Score (1–5)</w:t>
            </w:r>
          </w:p>
        </w:tc>
        <w:tc>
          <w:tcPr>
            <w:tcW w:type="dxa" w:w="5669"/>
            <w:shd w:val="clear" w:color="auto" w:fill="0D1B2A"/>
          </w:tcPr>
          <w:p>
            <w:pPr>
              <w:jc w:val="left"/>
            </w:pPr>
            <w:r/>
            <w:r>
              <w:rPr>
                <w:b/>
                <w:color w:val="FFFFFF"/>
                <w:sz w:val="18"/>
              </w:rPr>
              <w:t>Narrative</w:t>
            </w:r>
          </w:p>
        </w:tc>
      </w:tr>
      <w:tr>
        <w:tc>
          <w:tcPr>
            <w:tcW w:type="dxa" w:w="2551"/>
          </w:tcPr>
          <w:p>
            <w:pPr>
              <w:jc w:val="left"/>
            </w:pPr>
            <w:r/>
            <w:r>
              <w:rPr>
                <w:b w:val="0"/>
                <w:color w:val="1A1A1A"/>
                <w:sz w:val="18"/>
              </w:rPr>
              <w:t>Crisis Leadership and Decision-Making</w:t>
            </w:r>
          </w:p>
        </w:tc>
        <w:tc>
          <w:tcPr>
            <w:tcW w:type="dxa" w:w="1134"/>
          </w:tcPr>
          <w:p>
            <w:pPr>
              <w:jc w:val="left"/>
            </w:pPr>
            <w:r/>
            <w:r>
              <w:rPr>
                <w:b w:val="0"/>
                <w:color w:val="1A1A1A"/>
                <w:sz w:val="18"/>
              </w:rPr>
              <w:t>—</w:t>
            </w:r>
          </w:p>
        </w:tc>
        <w:tc>
          <w:tcPr>
            <w:tcW w:type="dxa" w:w="5669"/>
          </w:tcPr>
          <w:p>
            <w:pPr>
              <w:jc w:val="left"/>
            </w:pPr>
            <w:r/>
            <w:r>
              <w:rPr>
                <w:b w:val="0"/>
                <w:color w:val="1A1A1A"/>
                <w:sz w:val="18"/>
              </w:rPr>
              <w:t>Assessment not recorded</w:t>
            </w:r>
          </w:p>
        </w:tc>
      </w:tr>
      <w:tr>
        <w:tc>
          <w:tcPr>
            <w:tcW w:type="dxa" w:w="2551"/>
            <w:shd w:val="clear" w:color="auto" w:fill="F0F2F4"/>
          </w:tcPr>
          <w:p>
            <w:pPr>
              <w:jc w:val="left"/>
            </w:pPr>
            <w:r/>
            <w:r>
              <w:rPr>
                <w:b w:val="0"/>
                <w:color w:val="1A1A1A"/>
                <w:sz w:val="18"/>
              </w:rPr>
              <w:t>Situational Awareness and Information Management</w:t>
            </w:r>
          </w:p>
        </w:tc>
        <w:tc>
          <w:tcPr>
            <w:tcW w:type="dxa" w:w="1134"/>
            <w:shd w:val="clear" w:color="auto" w:fill="F0F2F4"/>
          </w:tcPr>
          <w:p>
            <w:pPr>
              <w:jc w:val="left"/>
            </w:pPr>
            <w:r/>
            <w:r>
              <w:rPr>
                <w:b w:val="0"/>
                <w:color w:val="1A1A1A"/>
                <w:sz w:val="18"/>
              </w:rPr>
              <w:t>—</w:t>
            </w:r>
          </w:p>
        </w:tc>
        <w:tc>
          <w:tcPr>
            <w:tcW w:type="dxa" w:w="5669"/>
            <w:shd w:val="clear" w:color="auto" w:fill="F0F2F4"/>
          </w:tcPr>
          <w:p>
            <w:pPr>
              <w:jc w:val="left"/>
            </w:pPr>
            <w:r/>
            <w:r>
              <w:rPr>
                <w:b w:val="0"/>
                <w:color w:val="1A1A1A"/>
                <w:sz w:val="18"/>
              </w:rPr>
              <w:t>Assessment not recorded</w:t>
            </w:r>
          </w:p>
        </w:tc>
      </w:tr>
      <w:tr>
        <w:tc>
          <w:tcPr>
            <w:tcW w:type="dxa" w:w="2551"/>
          </w:tcPr>
          <w:p>
            <w:pPr>
              <w:jc w:val="left"/>
            </w:pPr>
            <w:r/>
            <w:r>
              <w:rPr>
                <w:b w:val="0"/>
                <w:color w:val="1A1A1A"/>
                <w:sz w:val="18"/>
              </w:rPr>
              <w:t>Business Continuity Activation (BCP / ROC Plan invocation)</w:t>
            </w:r>
          </w:p>
        </w:tc>
        <w:tc>
          <w:tcPr>
            <w:tcW w:type="dxa" w:w="1134"/>
          </w:tcPr>
          <w:p>
            <w:pPr>
              <w:jc w:val="left"/>
            </w:pPr>
            <w:r/>
            <w:r>
              <w:rPr>
                <w:b w:val="0"/>
                <w:color w:val="1A1A1A"/>
                <w:sz w:val="18"/>
              </w:rPr>
              <w:t>—</w:t>
            </w:r>
          </w:p>
        </w:tc>
        <w:tc>
          <w:tcPr>
            <w:tcW w:type="dxa" w:w="5669"/>
          </w:tcPr>
          <w:p>
            <w:pPr>
              <w:jc w:val="left"/>
            </w:pPr>
            <w:r/>
            <w:r>
              <w:rPr>
                <w:b w:val="0"/>
                <w:color w:val="1A1A1A"/>
                <w:sz w:val="18"/>
              </w:rPr>
              <w:t>Assessment not recorded</w:t>
            </w:r>
          </w:p>
        </w:tc>
      </w:tr>
      <w:tr>
        <w:tc>
          <w:tcPr>
            <w:tcW w:type="dxa" w:w="2551"/>
            <w:shd w:val="clear" w:color="auto" w:fill="F0F2F4"/>
          </w:tcPr>
          <w:p>
            <w:pPr>
              <w:jc w:val="left"/>
            </w:pPr>
            <w:r/>
            <w:r>
              <w:rPr>
                <w:b w:val="0"/>
                <w:color w:val="1A1A1A"/>
                <w:sz w:val="18"/>
              </w:rPr>
              <w:t>Internal Communications</w:t>
            </w:r>
          </w:p>
        </w:tc>
        <w:tc>
          <w:tcPr>
            <w:tcW w:type="dxa" w:w="1134"/>
            <w:shd w:val="clear" w:color="auto" w:fill="F0F2F4"/>
          </w:tcPr>
          <w:p>
            <w:pPr>
              <w:jc w:val="left"/>
            </w:pPr>
            <w:r/>
            <w:r>
              <w:rPr>
                <w:b w:val="0"/>
                <w:color w:val="1A1A1A"/>
                <w:sz w:val="18"/>
              </w:rPr>
              <w:t>—</w:t>
            </w:r>
          </w:p>
        </w:tc>
        <w:tc>
          <w:tcPr>
            <w:tcW w:type="dxa" w:w="5669"/>
            <w:shd w:val="clear" w:color="auto" w:fill="F0F2F4"/>
          </w:tcPr>
          <w:p>
            <w:pPr>
              <w:jc w:val="left"/>
            </w:pPr>
            <w:r/>
            <w:r>
              <w:rPr>
                <w:b w:val="0"/>
                <w:color w:val="1A1A1A"/>
                <w:sz w:val="18"/>
              </w:rPr>
              <w:t>Assessment not recorded</w:t>
            </w:r>
          </w:p>
        </w:tc>
      </w:tr>
      <w:tr>
        <w:tc>
          <w:tcPr>
            <w:tcW w:type="dxa" w:w="2551"/>
          </w:tcPr>
          <w:p>
            <w:pPr>
              <w:jc w:val="left"/>
            </w:pPr>
            <w:r/>
            <w:r>
              <w:rPr>
                <w:b w:val="0"/>
                <w:color w:val="1A1A1A"/>
                <w:sz w:val="18"/>
              </w:rPr>
              <w:t>External Communications (Customer / Media / Regulatory)</w:t>
            </w:r>
          </w:p>
        </w:tc>
        <w:tc>
          <w:tcPr>
            <w:tcW w:type="dxa" w:w="1134"/>
          </w:tcPr>
          <w:p>
            <w:pPr>
              <w:jc w:val="left"/>
            </w:pPr>
            <w:r/>
            <w:r>
              <w:rPr>
                <w:b w:val="0"/>
                <w:color w:val="1A1A1A"/>
                <w:sz w:val="18"/>
              </w:rPr>
              <w:t>—</w:t>
            </w:r>
          </w:p>
        </w:tc>
        <w:tc>
          <w:tcPr>
            <w:tcW w:type="dxa" w:w="5669"/>
          </w:tcPr>
          <w:p>
            <w:pPr>
              <w:jc w:val="left"/>
            </w:pPr>
            <w:r/>
            <w:r>
              <w:rPr>
                <w:b w:val="0"/>
                <w:color w:val="1A1A1A"/>
                <w:sz w:val="18"/>
              </w:rPr>
              <w:t>Assessment not recorded</w:t>
            </w:r>
          </w:p>
        </w:tc>
      </w:tr>
      <w:tr>
        <w:tc>
          <w:tcPr>
            <w:tcW w:type="dxa" w:w="2551"/>
            <w:shd w:val="clear" w:color="auto" w:fill="F0F2F4"/>
          </w:tcPr>
          <w:p>
            <w:pPr>
              <w:jc w:val="left"/>
            </w:pPr>
            <w:r/>
            <w:r>
              <w:rPr>
                <w:b w:val="0"/>
                <w:color w:val="1A1A1A"/>
                <w:sz w:val="18"/>
              </w:rPr>
              <w:t>Regulatory and Legal Obligations</w:t>
            </w:r>
          </w:p>
        </w:tc>
        <w:tc>
          <w:tcPr>
            <w:tcW w:type="dxa" w:w="1134"/>
            <w:shd w:val="clear" w:color="auto" w:fill="F0F2F4"/>
          </w:tcPr>
          <w:p>
            <w:pPr>
              <w:jc w:val="left"/>
            </w:pPr>
            <w:r/>
            <w:r>
              <w:rPr>
                <w:b w:val="0"/>
                <w:color w:val="1A1A1A"/>
                <w:sz w:val="18"/>
              </w:rPr>
              <w:t>—</w:t>
            </w:r>
          </w:p>
        </w:tc>
        <w:tc>
          <w:tcPr>
            <w:tcW w:type="dxa" w:w="5669"/>
            <w:shd w:val="clear" w:color="auto" w:fill="F0F2F4"/>
          </w:tcPr>
          <w:p>
            <w:pPr>
              <w:jc w:val="left"/>
            </w:pPr>
            <w:r/>
            <w:r>
              <w:rPr>
                <w:b w:val="0"/>
                <w:color w:val="1A1A1A"/>
                <w:sz w:val="18"/>
              </w:rPr>
              <w:t>Assessment not recorded</w:t>
            </w:r>
          </w:p>
        </w:tc>
      </w:tr>
      <w:tr>
        <w:tc>
          <w:tcPr>
            <w:tcW w:type="dxa" w:w="2551"/>
          </w:tcPr>
          <w:p>
            <w:pPr>
              <w:jc w:val="left"/>
            </w:pPr>
            <w:r/>
            <w:r>
              <w:rPr>
                <w:b w:val="0"/>
                <w:color w:val="1A1A1A"/>
                <w:sz w:val="18"/>
              </w:rPr>
              <w:t>Third-Party and Supply Chain Management</w:t>
            </w:r>
          </w:p>
        </w:tc>
        <w:tc>
          <w:tcPr>
            <w:tcW w:type="dxa" w:w="1134"/>
          </w:tcPr>
          <w:p>
            <w:pPr>
              <w:jc w:val="left"/>
            </w:pPr>
            <w:r/>
            <w:r>
              <w:rPr>
                <w:b w:val="0"/>
                <w:color w:val="1A1A1A"/>
                <w:sz w:val="18"/>
              </w:rPr>
              <w:t>—</w:t>
            </w:r>
          </w:p>
        </w:tc>
        <w:tc>
          <w:tcPr>
            <w:tcW w:type="dxa" w:w="5669"/>
          </w:tcPr>
          <w:p>
            <w:pPr>
              <w:jc w:val="left"/>
            </w:pPr>
            <w:r/>
            <w:r>
              <w:rPr>
                <w:b w:val="0"/>
                <w:color w:val="1A1A1A"/>
                <w:sz w:val="18"/>
              </w:rPr>
              <w:t>Assessment not recorded</w:t>
            </w:r>
          </w:p>
        </w:tc>
      </w:tr>
      <w:tr>
        <w:tc>
          <w:tcPr>
            <w:tcW w:type="dxa" w:w="2551"/>
            <w:shd w:val="clear" w:color="auto" w:fill="F0F2F4"/>
          </w:tcPr>
          <w:p>
            <w:pPr>
              <w:jc w:val="left"/>
            </w:pPr>
            <w:r/>
            <w:r>
              <w:rPr>
                <w:b w:val="0"/>
                <w:color w:val="1A1A1A"/>
                <w:sz w:val="18"/>
              </w:rPr>
              <w:t>Recovery Planning and Return to Normal</w:t>
            </w:r>
          </w:p>
        </w:tc>
        <w:tc>
          <w:tcPr>
            <w:tcW w:type="dxa" w:w="1134"/>
            <w:shd w:val="clear" w:color="auto" w:fill="F0F2F4"/>
          </w:tcPr>
          <w:p>
            <w:pPr>
              <w:jc w:val="left"/>
            </w:pPr>
            <w:r/>
            <w:r>
              <w:rPr>
                <w:b w:val="0"/>
                <w:color w:val="1A1A1A"/>
                <w:sz w:val="18"/>
              </w:rPr>
              <w:t>—</w:t>
            </w:r>
          </w:p>
        </w:tc>
        <w:tc>
          <w:tcPr>
            <w:tcW w:type="dxa" w:w="5669"/>
            <w:shd w:val="clear" w:color="auto" w:fill="F0F2F4"/>
          </w:tcPr>
          <w:p>
            <w:pPr>
              <w:jc w:val="left"/>
            </w:pPr>
            <w:r/>
            <w:r>
              <w:rPr>
                <w:b w:val="0"/>
                <w:color w:val="1A1A1A"/>
                <w:sz w:val="18"/>
              </w:rPr>
              <w:t>Assessment not recorded</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8.  BCM PROGRAMME LIFECYCLE — IMPROVEMENT POSITIONING</w:t>
            </w:r>
          </w:p>
        </w:tc>
      </w:tr>
    </w:tbl>
    <w:p>
      <w:pPr>
        <w:spacing w:after="40"/>
      </w:pPr>
    </w:p>
    <w:p>
      <w:pPr>
        <w:spacing w:after="80"/>
      </w:pPr>
      <w:r>
        <w:rPr>
          <w:color w:val="1A1A1A"/>
          <w:sz w:val="20"/>
        </w:rPr>
        <w:t>Map the findings from this exercise against the BCM programme lifecycle (ISO 22301 / BCI GPG 2018 PP1–PP6) to identify the phase where improvement is most needed.</w:t>
      </w:r>
    </w:p>
    <w:tbl>
      <w:tblPr>
        <w:tblStyle w:val="TableGrid"/>
        <w:tblW w:type="auto" w:w="0"/>
        <w:tblLook w:firstColumn="1" w:firstRow="1" w:lastColumn="0" w:lastRow="0" w:noHBand="0" w:noVBand="1" w:val="04A0"/>
      </w:tblPr>
      <w:tblGrid>
        <w:gridCol w:w="4703"/>
        <w:gridCol w:w="4703"/>
      </w:tblGrid>
      <w:tr>
        <w:tc>
          <w:tcPr>
            <w:tcW w:type="dxa" w:w="3118"/>
            <w:shd w:val="clear" w:color="auto" w:fill="0D1B2A"/>
          </w:tcPr>
          <w:p>
            <w:pPr>
              <w:jc w:val="left"/>
            </w:pPr>
            <w:r/>
            <w:r>
              <w:rPr>
                <w:b/>
                <w:color w:val="FFFFFF"/>
                <w:sz w:val="18"/>
              </w:rPr>
              <w:t>Lifecycle Phase</w:t>
            </w:r>
          </w:p>
        </w:tc>
        <w:tc>
          <w:tcPr>
            <w:tcW w:type="dxa" w:w="6236"/>
            <w:shd w:val="clear" w:color="auto" w:fill="0D1B2A"/>
          </w:tcPr>
          <w:p>
            <w:pPr>
              <w:jc w:val="left"/>
            </w:pPr>
            <w:r/>
            <w:r>
              <w:rPr>
                <w:b/>
                <w:color w:val="FFFFFF"/>
                <w:sz w:val="18"/>
              </w:rPr>
              <w:t>Description</w:t>
            </w:r>
          </w:p>
        </w:tc>
      </w:tr>
      <w:tr>
        <w:tc>
          <w:tcPr>
            <w:tcW w:type="dxa" w:w="3118"/>
          </w:tcPr>
          <w:p>
            <w:pPr>
              <w:jc w:val="left"/>
            </w:pPr>
            <w:r/>
            <w:r>
              <w:rPr>
                <w:b w:val="0"/>
                <w:color w:val="1A1A1A"/>
                <w:sz w:val="18"/>
              </w:rPr>
              <w:t>PP1 — Programme Management</w:t>
            </w:r>
          </w:p>
        </w:tc>
        <w:tc>
          <w:tcPr>
            <w:tcW w:type="dxa" w:w="6236"/>
          </w:tcPr>
          <w:p>
            <w:pPr>
              <w:jc w:val="left"/>
            </w:pPr>
            <w:r/>
            <w:r>
              <w:rPr>
                <w:b w:val="0"/>
                <w:color w:val="1A1A1A"/>
                <w:sz w:val="18"/>
              </w:rPr>
              <w:t>Policy, governance, roles, and resources</w:t>
            </w:r>
          </w:p>
        </w:tc>
      </w:tr>
      <w:tr>
        <w:tc>
          <w:tcPr>
            <w:tcW w:type="dxa" w:w="3118"/>
            <w:shd w:val="clear" w:color="auto" w:fill="F0F2F4"/>
          </w:tcPr>
          <w:p>
            <w:pPr>
              <w:jc w:val="left"/>
            </w:pPr>
            <w:r/>
            <w:r>
              <w:rPr>
                <w:b w:val="0"/>
                <w:color w:val="1A1A1A"/>
                <w:sz w:val="18"/>
              </w:rPr>
              <w:t>PP2 — Embedding</w:t>
            </w:r>
          </w:p>
        </w:tc>
        <w:tc>
          <w:tcPr>
            <w:tcW w:type="dxa" w:w="6236"/>
            <w:shd w:val="clear" w:color="auto" w:fill="F0F2F4"/>
          </w:tcPr>
          <w:p>
            <w:pPr>
              <w:jc w:val="left"/>
            </w:pPr>
            <w:r/>
            <w:r>
              <w:rPr>
                <w:b w:val="0"/>
                <w:color w:val="1A1A1A"/>
                <w:sz w:val="18"/>
              </w:rPr>
              <w:t>Culture, training, awareness, continuous improvement</w:t>
            </w:r>
          </w:p>
        </w:tc>
      </w:tr>
      <w:tr>
        <w:tc>
          <w:tcPr>
            <w:tcW w:type="dxa" w:w="3118"/>
          </w:tcPr>
          <w:p>
            <w:pPr>
              <w:jc w:val="left"/>
            </w:pPr>
            <w:r/>
            <w:r>
              <w:rPr>
                <w:b w:val="0"/>
                <w:color w:val="1A1A1A"/>
                <w:sz w:val="18"/>
              </w:rPr>
              <w:t>PP3 — Analysis (BIA)</w:t>
            </w:r>
          </w:p>
        </w:tc>
        <w:tc>
          <w:tcPr>
            <w:tcW w:type="dxa" w:w="6236"/>
          </w:tcPr>
          <w:p>
            <w:pPr>
              <w:jc w:val="left"/>
            </w:pPr>
            <w:r/>
            <w:r>
              <w:rPr>
                <w:b w:val="0"/>
                <w:color w:val="1A1A1A"/>
                <w:sz w:val="18"/>
              </w:rPr>
              <w:t>BIA, CBF prioritisation, recovery objectives, risk assessment</w:t>
            </w:r>
          </w:p>
        </w:tc>
      </w:tr>
      <w:tr>
        <w:tc>
          <w:tcPr>
            <w:tcW w:type="dxa" w:w="3118"/>
            <w:shd w:val="clear" w:color="auto" w:fill="F0F2F4"/>
          </w:tcPr>
          <w:p>
            <w:pPr>
              <w:jc w:val="left"/>
            </w:pPr>
            <w:r/>
            <w:r>
              <w:rPr>
                <w:b w:val="0"/>
                <w:color w:val="1A1A1A"/>
                <w:sz w:val="18"/>
              </w:rPr>
              <w:t>PP4 — Design</w:t>
            </w:r>
          </w:p>
        </w:tc>
        <w:tc>
          <w:tcPr>
            <w:tcW w:type="dxa" w:w="6236"/>
            <w:shd w:val="clear" w:color="auto" w:fill="F0F2F4"/>
          </w:tcPr>
          <w:p>
            <w:pPr>
              <w:jc w:val="left"/>
            </w:pPr>
            <w:r/>
            <w:r>
              <w:rPr>
                <w:b w:val="0"/>
                <w:color w:val="1A1A1A"/>
                <w:sz w:val="18"/>
              </w:rPr>
              <w:t>Continuity strategies, workarounds, DR architecture</w:t>
            </w:r>
          </w:p>
        </w:tc>
      </w:tr>
      <w:tr>
        <w:tc>
          <w:tcPr>
            <w:tcW w:type="dxa" w:w="3118"/>
          </w:tcPr>
          <w:p>
            <w:pPr>
              <w:jc w:val="left"/>
            </w:pPr>
            <w:r/>
            <w:r>
              <w:rPr>
                <w:b w:val="0"/>
                <w:color w:val="1A1A1A"/>
                <w:sz w:val="18"/>
              </w:rPr>
              <w:t>PP5 — Implementation (Plans)</w:t>
            </w:r>
          </w:p>
        </w:tc>
        <w:tc>
          <w:tcPr>
            <w:tcW w:type="dxa" w:w="6236"/>
          </w:tcPr>
          <w:p>
            <w:pPr>
              <w:jc w:val="left"/>
            </w:pPr>
            <w:r/>
            <w:r>
              <w:rPr>
                <w:b w:val="0"/>
                <w:color w:val="1A1A1A"/>
                <w:sz w:val="18"/>
              </w:rPr>
              <w:t>BCPs, ROC Plans, Strategic BCP, Crisis Communications Plan</w:t>
            </w:r>
          </w:p>
        </w:tc>
      </w:tr>
      <w:tr>
        <w:tc>
          <w:tcPr>
            <w:tcW w:type="dxa" w:w="3118"/>
            <w:shd w:val="clear" w:color="auto" w:fill="F0F2F4"/>
          </w:tcPr>
          <w:p>
            <w:pPr>
              <w:jc w:val="left"/>
            </w:pPr>
            <w:r/>
            <w:r>
              <w:rPr>
                <w:b w:val="0"/>
                <w:color w:val="1A1A1A"/>
                <w:sz w:val="18"/>
              </w:rPr>
              <w:t>PP6 — Validation</w:t>
            </w:r>
          </w:p>
        </w:tc>
        <w:tc>
          <w:tcPr>
            <w:tcW w:type="dxa" w:w="6236"/>
            <w:shd w:val="clear" w:color="auto" w:fill="F0F2F4"/>
          </w:tcPr>
          <w:p>
            <w:pPr>
              <w:jc w:val="left"/>
            </w:pPr>
            <w:r/>
            <w:r>
              <w:rPr>
                <w:b w:val="0"/>
                <w:color w:val="1A1A1A"/>
                <w:sz w:val="18"/>
              </w:rPr>
              <w:t>Exercises, tests, reviews, and post-exercise improvement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9.  RELATIONSHIP TO OTHER PLANS AND DOCUMENTS</w:t>
            </w:r>
          </w:p>
        </w:tc>
      </w:tr>
    </w:tbl>
    <w:p>
      <w:pPr>
        <w:spacing w:after="40"/>
      </w:pPr>
    </w:p>
    <w:tbl>
      <w:tblPr>
        <w:tblStyle w:val="TableGrid"/>
        <w:tblW w:type="auto" w:w="0"/>
        <w:tblLook w:firstColumn="1" w:firstRow="1" w:lastColumn="0" w:lastRow="0" w:noHBand="0" w:noVBand="1" w:val="04A0"/>
      </w:tblPr>
      <w:tblGrid>
        <w:gridCol w:w="3135"/>
        <w:gridCol w:w="3135"/>
        <w:gridCol w:w="3135"/>
      </w:tblGrid>
      <w:tr>
        <w:tc>
          <w:tcPr>
            <w:tcW w:type="dxa" w:w="2835"/>
            <w:shd w:val="clear" w:color="auto" w:fill="0D1B2A"/>
          </w:tcPr>
          <w:p>
            <w:pPr>
              <w:jc w:val="left"/>
            </w:pPr>
            <w:r/>
            <w:r>
              <w:rPr>
                <w:b/>
                <w:color w:val="FFFFFF"/>
                <w:sz w:val="18"/>
              </w:rPr>
              <w:t>Document / Register</w:t>
            </w:r>
          </w:p>
        </w:tc>
        <w:tc>
          <w:tcPr>
            <w:tcW w:type="dxa" w:w="2835"/>
            <w:shd w:val="clear" w:color="auto" w:fill="0D1B2A"/>
          </w:tcPr>
          <w:p>
            <w:pPr>
              <w:jc w:val="left"/>
            </w:pPr>
            <w:r/>
            <w:r>
              <w:rPr>
                <w:b/>
                <w:color w:val="FFFFFF"/>
                <w:sz w:val="18"/>
              </w:rPr>
              <w:t>Relationship</w:t>
            </w:r>
          </w:p>
        </w:tc>
        <w:tc>
          <w:tcPr>
            <w:tcW w:type="dxa" w:w="3685"/>
            <w:shd w:val="clear" w:color="auto" w:fill="0D1B2A"/>
          </w:tcPr>
          <w:p>
            <w:pPr>
              <w:jc w:val="left"/>
            </w:pPr>
            <w:r/>
            <w:r>
              <w:rPr>
                <w:b/>
                <w:color w:val="FFFFFF"/>
                <w:sz w:val="18"/>
              </w:rPr>
              <w:t>Action Required</w:t>
            </w:r>
          </w:p>
        </w:tc>
      </w:tr>
      <w:tr>
        <w:tc>
          <w:tcPr>
            <w:tcW w:type="dxa" w:w="2835"/>
          </w:tcPr>
          <w:p>
            <w:pPr>
              <w:jc w:val="left"/>
            </w:pPr>
            <w:r/>
            <w:r>
              <w:rPr>
                <w:b w:val="0"/>
                <w:color w:val="1A1A1A"/>
                <w:sz w:val="18"/>
              </w:rPr>
              <w:t>Business Continuity Plan</w:t>
            </w:r>
          </w:p>
        </w:tc>
        <w:tc>
          <w:tcPr>
            <w:tcW w:type="dxa" w:w="2835"/>
          </w:tcPr>
          <w:p>
            <w:pPr>
              <w:jc w:val="left"/>
            </w:pPr>
            <w:r/>
            <w:r>
              <w:rPr>
                <w:b w:val="0"/>
                <w:color w:val="1A1A1A"/>
                <w:sz w:val="18"/>
              </w:rPr>
              <w:t>Tested in this exercise</w:t>
            </w:r>
          </w:p>
        </w:tc>
        <w:tc>
          <w:tcPr>
            <w:tcW w:type="dxa" w:w="3685"/>
          </w:tcPr>
          <w:p>
            <w:pPr>
              <w:jc w:val="left"/>
            </w:pPr>
            <w:r/>
            <w:r>
              <w:rPr>
                <w:b w:val="0"/>
                <w:color w:val="1A1A1A"/>
                <w:sz w:val="18"/>
              </w:rPr>
              <w:t>Update following improvement actions</w:t>
            </w:r>
          </w:p>
        </w:tc>
      </w:tr>
      <w:tr>
        <w:tc>
          <w:tcPr>
            <w:tcW w:type="dxa" w:w="2835"/>
            <w:shd w:val="clear" w:color="auto" w:fill="F0F2F4"/>
          </w:tcPr>
          <w:p>
            <w:pPr>
              <w:jc w:val="left"/>
            </w:pPr>
            <w:r/>
            <w:r>
              <w:rPr>
                <w:b w:val="0"/>
                <w:color w:val="1A1A1A"/>
                <w:sz w:val="18"/>
              </w:rPr>
              <w:t>Crisis Management Plan</w:t>
            </w:r>
          </w:p>
        </w:tc>
        <w:tc>
          <w:tcPr>
            <w:tcW w:type="dxa" w:w="2835"/>
            <w:shd w:val="clear" w:color="auto" w:fill="F0F2F4"/>
          </w:tcPr>
          <w:p>
            <w:pPr>
              <w:jc w:val="left"/>
            </w:pPr>
            <w:r/>
            <w:r>
              <w:rPr>
                <w:b w:val="0"/>
                <w:color w:val="1A1A1A"/>
                <w:sz w:val="18"/>
              </w:rPr>
              <w:t>Tested in this exercise</w:t>
            </w:r>
          </w:p>
        </w:tc>
        <w:tc>
          <w:tcPr>
            <w:tcW w:type="dxa" w:w="3685"/>
            <w:shd w:val="clear" w:color="auto" w:fill="F0F2F4"/>
          </w:tcPr>
          <w:p>
            <w:pPr>
              <w:jc w:val="left"/>
            </w:pPr>
            <w:r/>
            <w:r>
              <w:rPr>
                <w:b w:val="0"/>
                <w:color w:val="1A1A1A"/>
                <w:sz w:val="18"/>
              </w:rPr>
              <w:t>Update following improvement actions</w:t>
            </w:r>
          </w:p>
        </w:tc>
      </w:tr>
      <w:tr>
        <w:tc>
          <w:tcPr>
            <w:tcW w:type="dxa" w:w="2835"/>
          </w:tcPr>
          <w:p>
            <w:pPr>
              <w:jc w:val="left"/>
            </w:pPr>
            <w:r/>
            <w:r>
              <w:rPr>
                <w:b w:val="0"/>
                <w:color w:val="1A1A1A"/>
                <w:sz w:val="18"/>
              </w:rPr>
              <w:t>Enterprise BCP</w:t>
            </w:r>
          </w:p>
        </w:tc>
        <w:tc>
          <w:tcPr>
            <w:tcW w:type="dxa" w:w="2835"/>
          </w:tcPr>
          <w:p>
            <w:pPr>
              <w:jc w:val="left"/>
            </w:pPr>
            <w:r/>
            <w:r>
              <w:rPr>
                <w:b w:val="0"/>
                <w:color w:val="1A1A1A"/>
                <w:sz w:val="18"/>
              </w:rPr>
              <w:t>Tested in this exercise</w:t>
            </w:r>
          </w:p>
        </w:tc>
        <w:tc>
          <w:tcPr>
            <w:tcW w:type="dxa" w:w="3685"/>
          </w:tcPr>
          <w:p>
            <w:pPr>
              <w:jc w:val="left"/>
            </w:pPr>
            <w:r/>
            <w:r>
              <w:rPr>
                <w:b w:val="0"/>
                <w:color w:val="1A1A1A"/>
                <w:sz w:val="18"/>
              </w:rPr>
              <w:t>Update following improvement actions</w:t>
            </w:r>
          </w:p>
        </w:tc>
      </w:tr>
      <w:tr>
        <w:tc>
          <w:tcPr>
            <w:tcW w:type="dxa" w:w="2835"/>
            <w:shd w:val="clear" w:color="auto" w:fill="F0F2F4"/>
          </w:tcPr>
          <w:p>
            <w:pPr>
              <w:jc w:val="left"/>
            </w:pPr>
            <w:r/>
            <w:r>
              <w:rPr>
                <w:b w:val="0"/>
                <w:color w:val="1A1A1A"/>
                <w:sz w:val="18"/>
              </w:rPr>
              <w:t>BCM Improvement Register</w:t>
            </w:r>
          </w:p>
        </w:tc>
        <w:tc>
          <w:tcPr>
            <w:tcW w:type="dxa" w:w="2835"/>
            <w:shd w:val="clear" w:color="auto" w:fill="F0F2F4"/>
          </w:tcPr>
          <w:p>
            <w:pPr>
              <w:jc w:val="left"/>
            </w:pPr>
            <w:r/>
            <w:r>
              <w:rPr>
                <w:b w:val="0"/>
                <w:color w:val="1A1A1A"/>
                <w:sz w:val="18"/>
              </w:rPr>
              <w:t>Receives all actions from this AAR</w:t>
            </w:r>
          </w:p>
        </w:tc>
        <w:tc>
          <w:tcPr>
            <w:tcW w:type="dxa" w:w="3685"/>
            <w:shd w:val="clear" w:color="auto" w:fill="F0F2F4"/>
          </w:tcPr>
          <w:p>
            <w:pPr>
              <w:jc w:val="left"/>
            </w:pPr>
            <w:r/>
            <w:r>
              <w:rPr>
                <w:b w:val="0"/>
                <w:color w:val="1A1A1A"/>
                <w:sz w:val="18"/>
              </w:rPr>
              <w:t>BCM Programme Owner — update within 10 days</w:t>
            </w:r>
          </w:p>
        </w:tc>
      </w:tr>
      <w:tr>
        <w:tc>
          <w:tcPr>
            <w:tcW w:type="dxa" w:w="2835"/>
          </w:tcPr>
          <w:p>
            <w:pPr>
              <w:jc w:val="left"/>
            </w:pPr>
            <w:r/>
            <w:r>
              <w:rPr>
                <w:b w:val="0"/>
                <w:color w:val="1A1A1A"/>
                <w:sz w:val="18"/>
              </w:rPr>
              <w:t>BCM Risk Register</w:t>
            </w:r>
          </w:p>
        </w:tc>
        <w:tc>
          <w:tcPr>
            <w:tcW w:type="dxa" w:w="2835"/>
          </w:tcPr>
          <w:p>
            <w:pPr>
              <w:jc w:val="left"/>
            </w:pPr>
            <w:r/>
            <w:r>
              <w:rPr>
                <w:b w:val="0"/>
                <w:color w:val="1A1A1A"/>
                <w:sz w:val="18"/>
              </w:rPr>
              <w:t>Any new risks identified in this exercise</w:t>
            </w:r>
          </w:p>
        </w:tc>
        <w:tc>
          <w:tcPr>
            <w:tcW w:type="dxa" w:w="3685"/>
          </w:tcPr>
          <w:p>
            <w:pPr>
              <w:jc w:val="left"/>
            </w:pPr>
            <w:r/>
            <w:r>
              <w:rPr>
                <w:b w:val="0"/>
                <w:color w:val="1A1A1A"/>
                <w:sz w:val="18"/>
              </w:rPr>
              <w:t>Risk Owner — review within 30 days</w:t>
            </w:r>
          </w:p>
        </w:tc>
      </w:tr>
      <w:tr>
        <w:tc>
          <w:tcPr>
            <w:tcW w:type="dxa" w:w="2835"/>
            <w:shd w:val="clear" w:color="auto" w:fill="F0F2F4"/>
          </w:tcPr>
          <w:p>
            <w:pPr>
              <w:jc w:val="left"/>
            </w:pPr>
            <w:r/>
            <w:r>
              <w:rPr>
                <w:b w:val="0"/>
                <w:color w:val="1A1A1A"/>
                <w:sz w:val="18"/>
              </w:rPr>
              <w:t>ISO 22301:2019 Internal Audit</w:t>
            </w:r>
          </w:p>
        </w:tc>
        <w:tc>
          <w:tcPr>
            <w:tcW w:type="dxa" w:w="2835"/>
            <w:shd w:val="clear" w:color="auto" w:fill="F0F2F4"/>
          </w:tcPr>
          <w:p>
            <w:pPr>
              <w:jc w:val="left"/>
            </w:pPr>
            <w:r/>
            <w:r>
              <w:rPr>
                <w:b w:val="0"/>
                <w:color w:val="1A1A1A"/>
                <w:sz w:val="18"/>
              </w:rPr>
              <w:t>AAR findings inform next audit scope</w:t>
            </w:r>
          </w:p>
        </w:tc>
        <w:tc>
          <w:tcPr>
            <w:tcW w:type="dxa" w:w="3685"/>
            <w:shd w:val="clear" w:color="auto" w:fill="F0F2F4"/>
          </w:tcPr>
          <w:p>
            <w:pPr>
              <w:jc w:val="left"/>
            </w:pPr>
            <w:r/>
            <w:r>
              <w:rPr>
                <w:b w:val="0"/>
                <w:color w:val="1A1A1A"/>
                <w:sz w:val="18"/>
              </w:rPr>
              <w:t>Internal Audit / BCM Owner</w:t>
            </w:r>
          </w:p>
        </w:tc>
      </w:tr>
      <w:tr>
        <w:tc>
          <w:tcPr>
            <w:tcW w:type="dxa" w:w="2835"/>
          </w:tcPr>
          <w:p>
            <w:pPr>
              <w:jc w:val="left"/>
            </w:pPr>
            <w:r/>
            <w:r>
              <w:rPr>
                <w:b w:val="0"/>
                <w:color w:val="1A1A1A"/>
                <w:sz w:val="18"/>
              </w:rPr>
              <w:t>Next Exercise — Design Brief</w:t>
            </w:r>
          </w:p>
        </w:tc>
        <w:tc>
          <w:tcPr>
            <w:tcW w:type="dxa" w:w="2835"/>
          </w:tcPr>
          <w:p>
            <w:pPr>
              <w:jc w:val="left"/>
            </w:pPr>
            <w:r/>
            <w:r>
              <w:rPr>
                <w:b w:val="0"/>
                <w:color w:val="1A1A1A"/>
                <w:sz w:val="18"/>
              </w:rPr>
              <w:t>Lessons from this exercise shape next scenario</w:t>
            </w:r>
          </w:p>
        </w:tc>
        <w:tc>
          <w:tcPr>
            <w:tcW w:type="dxa" w:w="3685"/>
          </w:tcPr>
          <w:p>
            <w:pPr>
              <w:jc w:val="left"/>
            </w:pPr>
            <w:r/>
            <w:r>
              <w:rPr>
                <w:b w:val="0"/>
                <w:color w:val="1A1A1A"/>
                <w:sz w:val="18"/>
              </w:rPr>
              <w:t>BCM Programme Owner</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10.  POST-AAR PROCESS AND TIMELINES</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1701"/>
            <w:shd w:val="clear" w:color="auto" w:fill="0D1B2A"/>
          </w:tcPr>
          <w:p>
            <w:pPr>
              <w:jc w:val="left"/>
            </w:pPr>
            <w:r/>
            <w:r>
              <w:rPr>
                <w:b/>
                <w:color w:val="FFFFFF"/>
                <w:sz w:val="18"/>
              </w:rPr>
              <w:t>Timeframe</w:t>
            </w:r>
          </w:p>
        </w:tc>
        <w:tc>
          <w:tcPr>
            <w:tcW w:type="dxa" w:w="7654"/>
            <w:shd w:val="clear" w:color="auto" w:fill="0D1B2A"/>
          </w:tcPr>
          <w:p>
            <w:pPr>
              <w:jc w:val="left"/>
            </w:pPr>
            <w:r/>
            <w:r>
              <w:rPr>
                <w:b/>
                <w:color w:val="FFFFFF"/>
                <w:sz w:val="18"/>
              </w:rPr>
              <w:t>Action</w:t>
            </w:r>
          </w:p>
        </w:tc>
      </w:tr>
      <w:tr>
        <w:tc>
          <w:tcPr>
            <w:tcW w:type="dxa" w:w="1701"/>
          </w:tcPr>
          <w:p>
            <w:pPr>
              <w:jc w:val="left"/>
            </w:pPr>
            <w:r/>
            <w:r>
              <w:rPr>
                <w:b w:val="0"/>
                <w:color w:val="1A1A1A"/>
                <w:sz w:val="18"/>
              </w:rPr>
              <w:t>0–48 hours</w:t>
            </w:r>
          </w:p>
        </w:tc>
        <w:tc>
          <w:tcPr>
            <w:tcW w:type="dxa" w:w="7654"/>
          </w:tcPr>
          <w:p>
            <w:pPr>
              <w:jc w:val="left"/>
            </w:pPr>
            <w:r/>
            <w:r>
              <w:rPr>
                <w:b w:val="0"/>
                <w:color w:val="1A1A1A"/>
                <w:sz w:val="18"/>
              </w:rPr>
              <w:t>Hot debrief notes distributed to crisis team and observers</w:t>
            </w:r>
          </w:p>
        </w:tc>
      </w:tr>
      <w:tr>
        <w:tc>
          <w:tcPr>
            <w:tcW w:type="dxa" w:w="1701"/>
            <w:shd w:val="clear" w:color="auto" w:fill="F0F2F4"/>
          </w:tcPr>
          <w:p>
            <w:pPr>
              <w:jc w:val="left"/>
            </w:pPr>
            <w:r/>
            <w:r>
              <w:rPr>
                <w:b w:val="0"/>
                <w:color w:val="1A1A1A"/>
                <w:sz w:val="18"/>
              </w:rPr>
              <w:t>2–5 days</w:t>
            </w:r>
          </w:p>
        </w:tc>
        <w:tc>
          <w:tcPr>
            <w:tcW w:type="dxa" w:w="7654"/>
            <w:shd w:val="clear" w:color="auto" w:fill="F0F2F4"/>
          </w:tcPr>
          <w:p>
            <w:pPr>
              <w:jc w:val="left"/>
            </w:pPr>
            <w:r/>
            <w:r>
              <w:rPr>
                <w:b w:val="0"/>
                <w:color w:val="1A1A1A"/>
                <w:sz w:val="18"/>
              </w:rPr>
              <w:t>Draft AAR circulated to facilitator and observer team for accuracy check</w:t>
            </w:r>
          </w:p>
        </w:tc>
      </w:tr>
      <w:tr>
        <w:tc>
          <w:tcPr>
            <w:tcW w:type="dxa" w:w="1701"/>
          </w:tcPr>
          <w:p>
            <w:pPr>
              <w:jc w:val="left"/>
            </w:pPr>
            <w:r/>
            <w:r>
              <w:rPr>
                <w:b w:val="0"/>
                <w:color w:val="1A1A1A"/>
                <w:sz w:val="18"/>
              </w:rPr>
              <w:t>5–10 days</w:t>
            </w:r>
          </w:p>
        </w:tc>
        <w:tc>
          <w:tcPr>
            <w:tcW w:type="dxa" w:w="7654"/>
          </w:tcPr>
          <w:p>
            <w:pPr>
              <w:jc w:val="left"/>
            </w:pPr>
            <w:r/>
            <w:r>
              <w:rPr>
                <w:b w:val="0"/>
                <w:color w:val="1A1A1A"/>
                <w:sz w:val="18"/>
              </w:rPr>
              <w:t>Final AAR distributed to recipients per distribution list</w:t>
            </w:r>
          </w:p>
        </w:tc>
      </w:tr>
      <w:tr>
        <w:tc>
          <w:tcPr>
            <w:tcW w:type="dxa" w:w="1701"/>
            <w:shd w:val="clear" w:color="auto" w:fill="F0F2F4"/>
          </w:tcPr>
          <w:p>
            <w:pPr>
              <w:jc w:val="left"/>
            </w:pPr>
            <w:r/>
            <w:r>
              <w:rPr>
                <w:b w:val="0"/>
                <w:color w:val="1A1A1A"/>
                <w:sz w:val="18"/>
              </w:rPr>
              <w:t>10–15 days</w:t>
            </w:r>
          </w:p>
        </w:tc>
        <w:tc>
          <w:tcPr>
            <w:tcW w:type="dxa" w:w="7654"/>
            <w:shd w:val="clear" w:color="auto" w:fill="F0F2F4"/>
          </w:tcPr>
          <w:p>
            <w:pPr>
              <w:jc w:val="left"/>
            </w:pPr>
            <w:r/>
            <w:r>
              <w:rPr>
                <w:b w:val="0"/>
                <w:color w:val="1A1A1A"/>
                <w:sz w:val="18"/>
              </w:rPr>
              <w:t>Action owners briefed individually; improvement register updated</w:t>
            </w:r>
          </w:p>
        </w:tc>
      </w:tr>
      <w:tr>
        <w:tc>
          <w:tcPr>
            <w:tcW w:type="dxa" w:w="1701"/>
          </w:tcPr>
          <w:p>
            <w:pPr>
              <w:jc w:val="left"/>
            </w:pPr>
            <w:r/>
            <w:r>
              <w:rPr>
                <w:b w:val="0"/>
                <w:color w:val="1A1A1A"/>
                <w:sz w:val="18"/>
              </w:rPr>
              <w:t>30 days</w:t>
            </w:r>
          </w:p>
        </w:tc>
        <w:tc>
          <w:tcPr>
            <w:tcW w:type="dxa" w:w="7654"/>
          </w:tcPr>
          <w:p>
            <w:pPr>
              <w:jc w:val="left"/>
            </w:pPr>
            <w:r/>
            <w:r>
              <w:rPr>
                <w:b w:val="0"/>
                <w:color w:val="1A1A1A"/>
                <w:sz w:val="18"/>
              </w:rPr>
              <w:t>First progress check on Immediate-classification actions</w:t>
            </w:r>
          </w:p>
        </w:tc>
      </w:tr>
      <w:tr>
        <w:tc>
          <w:tcPr>
            <w:tcW w:type="dxa" w:w="1701"/>
            <w:shd w:val="clear" w:color="auto" w:fill="F0F2F4"/>
          </w:tcPr>
          <w:p>
            <w:pPr>
              <w:jc w:val="left"/>
            </w:pPr>
            <w:r/>
            <w:r>
              <w:rPr>
                <w:b w:val="0"/>
                <w:color w:val="1A1A1A"/>
                <w:sz w:val="18"/>
              </w:rPr>
              <w:t>Quarterly</w:t>
            </w:r>
          </w:p>
        </w:tc>
        <w:tc>
          <w:tcPr>
            <w:tcW w:type="dxa" w:w="7654"/>
            <w:shd w:val="clear" w:color="auto" w:fill="F0F2F4"/>
          </w:tcPr>
          <w:p>
            <w:pPr>
              <w:jc w:val="left"/>
            </w:pPr>
            <w:r/>
            <w:r>
              <w:rPr>
                <w:b w:val="0"/>
                <w:color w:val="1A1A1A"/>
                <w:sz w:val="18"/>
              </w:rPr>
              <w:t>Overdue actions escalated to BCM Steering Committee</w:t>
            </w:r>
          </w:p>
        </w:tc>
      </w:tr>
      <w:tr>
        <w:tc>
          <w:tcPr>
            <w:tcW w:type="dxa" w:w="1701"/>
          </w:tcPr>
          <w:p>
            <w:pPr>
              <w:jc w:val="left"/>
            </w:pPr>
            <w:r/>
            <w:r>
              <w:rPr>
                <w:b w:val="0"/>
                <w:color w:val="1A1A1A"/>
                <w:sz w:val="18"/>
              </w:rPr>
              <w:t>Next cycle</w:t>
            </w:r>
          </w:p>
        </w:tc>
        <w:tc>
          <w:tcPr>
            <w:tcW w:type="dxa" w:w="7654"/>
          </w:tcPr>
          <w:p>
            <w:pPr>
              <w:jc w:val="left"/>
            </w:pPr>
            <w:r/>
            <w:r>
              <w:rPr>
                <w:b w:val="0"/>
                <w:color w:val="1A1A1A"/>
                <w:sz w:val="18"/>
              </w:rPr>
              <w:t>Lessons from this AAR inform next exercise scenario design and objectives</w:t>
            </w:r>
          </w:p>
        </w:tc>
      </w:tr>
    </w:tbl>
    <w:p>
      <w:pPr>
        <w:spacing w:after="80"/>
      </w:pPr>
    </w:p>
    <w:p>
      <w:pPr>
        <w:spacing w:before="240" w:after="80"/>
        <w:pBdr>
          <w:bottom w:val="single" w:sz="6" w:space="1" w:color="0D1B2A"/>
        </w:pBdr>
      </w:pPr>
    </w:p>
    <w:p>
      <w:pPr>
        <w:jc w:val="center"/>
      </w:pPr>
      <w:r>
        <w:rPr>
          <w:color w:val="6C757D"/>
          <w:sz w:val="16"/>
        </w:rPr>
        <w:t>Confidential  ·  Distribution: As per Section 2  ·  BC Studio  ·  13 June 2026</w:t>
      </w:r>
    </w:p>
    <w:sectPr w:rsidR="00FC693F" w:rsidRPr="0006063C" w:rsidSect="00034616">
      <w:headerReference w:type="default" r:id="rId9"/>
      <w:footerReference w:type="default" r:id="rId10"/>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C757D"/>
        <w:sz w:val="15"/>
      </w:rPr>
      <w:t>Confidential  ·  BC Studio  ·  13 June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6C757D"/>
        <w:sz w:val="16"/>
      </w:rPr>
      <w:t>AAR — Global Pandemic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