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0D6EFD"/>
          <w:sz w:val="56"/>
        </w:rPr>
        <w:t>Business Impact Analysis Report</w:t>
      </w:r>
    </w:p>
    <w:p>
      <w:pPr>
        <w:jc w:val="center"/>
      </w:pPr>
      <w:r>
        <w:rPr>
          <w:color w:val="6C757D"/>
          <w:sz w:val="32"/>
        </w:rPr>
        <w:t>Barwon Water</w:t>
      </w:r>
    </w:p>
    <w:p/>
    <w:p>
      <w:pPr>
        <w:jc w:val="center"/>
      </w:pPr>
      <w:r>
        <w:rPr>
          <w:color w:val="6C757D"/>
          <w:sz w:val="22"/>
        </w:rPr>
        <w:t>Generated: 13 June 2026</w:t>
      </w:r>
    </w:p>
    <w:p>
      <w:r>
        <w:br w:type="page"/>
      </w:r>
    </w:p>
    <w:p>
      <w:pPr>
        <w:pStyle w:val="Heading1"/>
      </w:pPr>
      <w:r>
        <w:t>Executive Summary</w:t>
      </w:r>
    </w:p>
    <w:p>
      <w:pPr>
        <w:pStyle w:val="ListBullet"/>
      </w:pPr>
      <w:r>
        <w:rPr>
          <w:sz w:val="22"/>
        </w:rPr>
        <w:t>Total critical operations assessed: 5 (3 Tier 1 — Critical)</w:t>
      </w:r>
    </w:p>
    <w:p>
      <w:pPr>
        <w:pStyle w:val="ListBullet"/>
      </w:pPr>
      <w:r>
        <w:rPr>
          <w:sz w:val="22"/>
        </w:rPr>
        <w:t>Processes documented: 10</w:t>
      </w:r>
    </w:p>
    <w:p>
      <w:pPr>
        <w:pStyle w:val="ListBullet"/>
      </w:pPr>
      <w:r>
        <w:rPr>
          <w:sz w:val="22"/>
        </w:rPr>
        <w:t>Disruption scenarios identified: 12 (7 rated High or Critical risk)</w:t>
      </w:r>
    </w:p>
    <w:p>
      <w:pPr>
        <w:pStyle w:val="ListBullet"/>
      </w:pPr>
      <w:r>
        <w:rPr>
          <w:sz w:val="22"/>
        </w:rPr>
        <w:t>BC strategies defined: 10 (0 approved or implemented)</w:t>
      </w:r>
    </w:p>
    <w:p>
      <w:pPr>
        <w:pStyle w:val="ListBullet"/>
      </w:pPr>
      <w:r>
        <w:rPr>
          <w:sz w:val="22"/>
        </w:rPr>
        <w:t>Recovery plans: 2 (0 approved or tested)</w:t>
      </w:r>
    </w:p>
    <w:p/>
    <w:p>
      <w:r>
        <w:br w:type="page"/>
      </w:r>
    </w:p>
    <w:p>
      <w:pPr>
        <w:pStyle w:val="Heading1"/>
      </w:pPr>
      <w:r>
        <w:t>1. Critical Operations</w:t>
      </w:r>
    </w:p>
    <w:p>
      <w:pPr>
        <w:pStyle w:val="Heading2"/>
      </w:pPr>
      <w:r>
        <w:rPr>
          <w:color w:val="DC3545"/>
        </w:rPr>
        <w:t>Billing</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Critical</w:t>
            </w:r>
          </w:p>
        </w:tc>
        <w:tc>
          <w:tcPr>
            <w:tcW w:type="dxa" w:w="2351"/>
          </w:tcPr>
          <w:p>
            <w:r>
              <w:rPr>
                <w:sz w:val="18"/>
              </w:rPr>
              <w:t>Department: Finance</w:t>
            </w:r>
          </w:p>
        </w:tc>
        <w:tc>
          <w:tcPr>
            <w:tcW w:type="dxa" w:w="2351"/>
          </w:tcPr>
          <w:p>
            <w:r>
              <w:rPr>
                <w:sz w:val="18"/>
              </w:rPr>
              <w:t>Owner: —</w:t>
            </w:r>
          </w:p>
        </w:tc>
        <w:tc>
          <w:tcPr>
            <w:tcW w:type="dxa" w:w="2351"/>
          </w:tcPr>
          <w:p>
            <w:r>
              <w:rPr>
                <w:sz w:val="18"/>
              </w:rPr>
              <w:t>Processes: 2</w:t>
            </w:r>
          </w:p>
        </w:tc>
      </w:tr>
    </w:tbl>
    <w:p/>
    <w:p>
      <w:r>
        <w:rPr>
          <w:color w:val="6C757D"/>
          <w:sz w:val="20"/>
        </w:rPr>
        <w:t>The Billing operation is responsible for generating, processing, and managing all customer invoices and payments for Your Organisation's products and services. This function ensures timely revenue collection and maintains financial stability. It is critical to the organisation's cash flow and compliance with financial regulations.</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Payment Authorisation</w:t>
            </w:r>
          </w:p>
        </w:tc>
        <w:tc>
          <w:tcPr>
            <w:tcW w:type="dxa" w:w="1568"/>
          </w:tcPr>
          <w:p>
            <w:r>
              <w:rPr>
                <w:sz w:val="18"/>
              </w:rPr>
              <w:t>Medium</w:t>
            </w:r>
          </w:p>
        </w:tc>
        <w:tc>
          <w:tcPr>
            <w:tcW w:type="dxa" w:w="1568"/>
          </w:tcPr>
          <w:p>
            <w:r>
              <w:rPr>
                <w:sz w:val="18"/>
              </w:rPr>
              <w:t>12h</w:t>
            </w:r>
          </w:p>
        </w:tc>
        <w:tc>
          <w:tcPr>
            <w:tcW w:type="dxa" w:w="1568"/>
          </w:tcPr>
          <w:p>
            <w:r>
              <w:rPr>
                <w:sz w:val="18"/>
              </w:rPr>
              <w:t>6h</w:t>
            </w:r>
          </w:p>
        </w:tc>
        <w:tc>
          <w:tcPr>
            <w:tcW w:type="dxa" w:w="1568"/>
          </w:tcPr>
          <w:p>
            <w:r>
              <w:rPr>
                <w:sz w:val="18"/>
              </w:rPr>
              <w:t>1h</w:t>
            </w:r>
          </w:p>
        </w:tc>
        <w:tc>
          <w:tcPr>
            <w:tcW w:type="dxa" w:w="1568"/>
          </w:tcPr>
          <w:p>
            <w:r>
              <w:rPr>
                <w:sz w:val="18"/>
              </w:rPr>
              <w:t>Process</w:t>
            </w:r>
          </w:p>
        </w:tc>
      </w:tr>
      <w:tr>
        <w:tc>
          <w:tcPr>
            <w:tcW w:type="dxa" w:w="1568"/>
          </w:tcPr>
          <w:p>
            <w:r>
              <w:rPr>
                <w:sz w:val="18"/>
              </w:rPr>
              <w:t>Debt Recovery</w:t>
            </w:r>
          </w:p>
        </w:tc>
        <w:tc>
          <w:tcPr>
            <w:tcW w:type="dxa" w:w="1568"/>
          </w:tcPr>
          <w:p>
            <w:r>
              <w:rPr>
                <w:sz w:val="18"/>
              </w:rPr>
              <w:t>High</w:t>
            </w:r>
          </w:p>
        </w:tc>
        <w:tc>
          <w:tcPr>
            <w:tcW w:type="dxa" w:w="1568"/>
          </w:tcPr>
          <w:p>
            <w:r>
              <w:rPr>
                <w:sz w:val="18"/>
              </w:rPr>
              <w:t>2d</w:t>
            </w:r>
          </w:p>
        </w:tc>
        <w:tc>
          <w:tcPr>
            <w:tcW w:type="dxa" w:w="1568"/>
          </w:tcPr>
          <w:p>
            <w:r>
              <w:rPr>
                <w:sz w:val="18"/>
              </w:rPr>
              <w:t>12h</w:t>
            </w:r>
          </w:p>
        </w:tc>
        <w:tc>
          <w:tcPr>
            <w:tcW w:type="dxa" w:w="1568"/>
          </w:tcPr>
          <w:p>
            <w:r>
              <w:rPr>
                <w:sz w:val="18"/>
              </w:rPr>
              <w:t>4h</w:t>
            </w:r>
          </w:p>
        </w:tc>
        <w:tc>
          <w:tcPr>
            <w:tcW w:type="dxa" w:w="1568"/>
          </w:tcPr>
          <w:p>
            <w:r>
              <w:rPr>
                <w:sz w:val="18"/>
              </w:rPr>
              <w:t>Process</w:t>
            </w:r>
          </w:p>
        </w:tc>
      </w:tr>
    </w:tbl>
    <w:p/>
    <w:p>
      <w:pPr>
        <w:spacing w:before="80" w:after="80"/>
        <w:pBdr>
          <w:bottom w:val="single" w:sz="4" w:space="1" w:color="CCCCCC"/>
        </w:pBdr>
      </w:pPr>
    </w:p>
    <w:p>
      <w:pPr>
        <w:pStyle w:val="Heading2"/>
      </w:pPr>
      <w:r>
        <w:rPr>
          <w:color w:val="DC3545"/>
        </w:rPr>
        <w:t>Wastewater Management</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Critical</w:t>
            </w:r>
          </w:p>
        </w:tc>
        <w:tc>
          <w:tcPr>
            <w:tcW w:type="dxa" w:w="2351"/>
          </w:tcPr>
          <w:p>
            <w:r>
              <w:rPr>
                <w:sz w:val="18"/>
              </w:rPr>
              <w:t>Department: Operations</w:t>
            </w:r>
          </w:p>
        </w:tc>
        <w:tc>
          <w:tcPr>
            <w:tcW w:type="dxa" w:w="2351"/>
          </w:tcPr>
          <w:p>
            <w:r>
              <w:rPr>
                <w:sz w:val="18"/>
              </w:rPr>
              <w:t>Owner: Chief Operations Officer</w:t>
            </w:r>
          </w:p>
        </w:tc>
        <w:tc>
          <w:tcPr>
            <w:tcW w:type="dxa" w:w="2351"/>
          </w:tcPr>
          <w:p>
            <w:r>
              <w:rPr>
                <w:sz w:val="18"/>
              </w:rPr>
              <w:t>Processes: 2</w:t>
            </w:r>
          </w:p>
        </w:tc>
      </w:tr>
    </w:tbl>
    <w:p/>
    <w:p>
      <w:r>
        <w:rPr>
          <w:color w:val="6C757D"/>
          <w:sz w:val="20"/>
        </w:rPr>
        <w:t>Handles the collection and treatment of wastewater to protect the environment and public health.</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Sewage Treatment</w:t>
            </w:r>
          </w:p>
        </w:tc>
        <w:tc>
          <w:tcPr>
            <w:tcW w:type="dxa" w:w="1568"/>
          </w:tcPr>
          <w:p>
            <w:r>
              <w:rPr>
                <w:sz w:val="18"/>
              </w:rPr>
              <w:t>Critical</w:t>
            </w:r>
          </w:p>
        </w:tc>
        <w:tc>
          <w:tcPr>
            <w:tcW w:type="dxa" w:w="1568"/>
          </w:tcPr>
          <w:p>
            <w:r>
              <w:rPr>
                <w:sz w:val="18"/>
              </w:rPr>
              <w:t>2d</w:t>
            </w:r>
          </w:p>
        </w:tc>
        <w:tc>
          <w:tcPr>
            <w:tcW w:type="dxa" w:w="1568"/>
          </w:tcPr>
          <w:p>
            <w:r>
              <w:rPr>
                <w:sz w:val="18"/>
              </w:rPr>
              <w:t>6h</w:t>
            </w:r>
          </w:p>
        </w:tc>
        <w:tc>
          <w:tcPr>
            <w:tcW w:type="dxa" w:w="1568"/>
          </w:tcPr>
          <w:p>
            <w:r>
              <w:rPr>
                <w:sz w:val="18"/>
              </w:rPr>
              <w:t>1h</w:t>
            </w:r>
          </w:p>
        </w:tc>
        <w:tc>
          <w:tcPr>
            <w:tcW w:type="dxa" w:w="1568"/>
          </w:tcPr>
          <w:p>
            <w:r>
              <w:rPr>
                <w:sz w:val="18"/>
              </w:rPr>
              <w:t>Process</w:t>
            </w:r>
          </w:p>
        </w:tc>
      </w:tr>
      <w:tr>
        <w:tc>
          <w:tcPr>
            <w:tcW w:type="dxa" w:w="1568"/>
          </w:tcPr>
          <w:p>
            <w:r>
              <w:rPr>
                <w:sz w:val="18"/>
              </w:rPr>
              <w:t>Network Maintenance</w:t>
            </w:r>
          </w:p>
        </w:tc>
        <w:tc>
          <w:tcPr>
            <w:tcW w:type="dxa" w:w="1568"/>
          </w:tcPr>
          <w:p>
            <w:r>
              <w:rPr>
                <w:sz w:val="18"/>
              </w:rPr>
              <w:t>High</w:t>
            </w:r>
          </w:p>
        </w:tc>
        <w:tc>
          <w:tcPr>
            <w:tcW w:type="dxa" w:w="1568"/>
          </w:tcPr>
          <w:p>
            <w:r>
              <w:rPr>
                <w:sz w:val="18"/>
              </w:rPr>
              <w:t>3d</w:t>
            </w:r>
          </w:p>
        </w:tc>
        <w:tc>
          <w:tcPr>
            <w:tcW w:type="dxa" w:w="1568"/>
          </w:tcPr>
          <w:p>
            <w:r>
              <w:rPr>
                <w:sz w:val="18"/>
              </w:rPr>
              <w:t>12h</w:t>
            </w:r>
          </w:p>
        </w:tc>
        <w:tc>
          <w:tcPr>
            <w:tcW w:type="dxa" w:w="1568"/>
          </w:tcPr>
          <w:p>
            <w:r>
              <w:rPr>
                <w:sz w:val="18"/>
              </w:rPr>
              <w:t>4h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Treatment Plant Staff</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Effluent Monitoring Systems</w:t>
            </w:r>
          </w:p>
        </w:tc>
        <w:tc>
          <w:tcPr>
            <w:tcW w:type="dxa" w:w="2351"/>
          </w:tcPr>
          <w:p>
            <w:r>
              <w:rPr>
                <w:color w:val="DC3545"/>
                <w:sz w:val="18"/>
              </w:rPr>
              <w:t>Technology</w:t>
            </w:r>
          </w:p>
        </w:tc>
        <w:tc>
          <w:tcPr>
            <w:tcW w:type="dxa" w:w="2351"/>
          </w:tcPr>
          <w:p>
            <w:r>
              <w:rPr>
                <w:color w:val="DC3545"/>
                <w:sz w:val="18"/>
              </w:rPr>
              <w:t>Yes ⚠</w:t>
            </w:r>
          </w:p>
        </w:tc>
        <w:tc>
          <w:tcPr>
            <w:tcW w:type="dxa" w:w="2351"/>
          </w:tcPr>
          <w:p>
            <w:r>
              <w:rPr>
                <w:color w:val="DC3545"/>
                <w:sz w:val="18"/>
              </w:rPr>
              <w:t>No</w:t>
            </w:r>
          </w:p>
        </w:tc>
      </w:tr>
      <w:tr>
        <w:tc>
          <w:tcPr>
            <w:tcW w:type="dxa" w:w="2351"/>
          </w:tcPr>
          <w:p>
            <w:r>
              <w:rPr>
                <w:sz w:val="18"/>
              </w:rPr>
              <w:t>Maintenance Crews</w:t>
            </w:r>
          </w:p>
        </w:tc>
        <w:tc>
          <w:tcPr>
            <w:tcW w:type="dxa" w:w="2351"/>
          </w:tcPr>
          <w:p>
            <w:r>
              <w:rPr>
                <w:sz w:val="18"/>
              </w:rPr>
              <w:t>People</w:t>
            </w:r>
          </w:p>
        </w:tc>
        <w:tc>
          <w:tcPr>
            <w:tcW w:type="dxa" w:w="2351"/>
          </w:tcPr>
          <w:p>
            <w:r>
              <w:rPr>
                <w:sz w:val="18"/>
              </w:rPr>
              <w:t>No</w:t>
            </w:r>
          </w:p>
        </w:tc>
        <w:tc>
          <w:tcPr>
            <w:tcW w:type="dxa" w:w="2351"/>
          </w:tcPr>
          <w:p>
            <w:r>
              <w:rPr>
                <w:sz w:val="18"/>
              </w:rPr>
              <w:t>Yes</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Environmental Agency</w:t>
            </w:r>
          </w:p>
        </w:tc>
        <w:tc>
          <w:tcPr>
            <w:tcW w:type="dxa" w:w="2351"/>
          </w:tcPr>
          <w:p>
            <w:r>
              <w:rPr>
                <w:sz w:val="18"/>
              </w:rPr>
              <w:t>Regulatory</w:t>
            </w:r>
          </w:p>
        </w:tc>
        <w:tc>
          <w:tcPr>
            <w:tcW w:type="dxa" w:w="2351"/>
          </w:tcPr>
          <w:p>
            <w:r>
              <w:rPr>
                <w:sz w:val="18"/>
              </w:rPr>
              <w:t>Critical</w:t>
            </w:r>
          </w:p>
        </w:tc>
        <w:tc>
          <w:tcPr>
            <w:tcW w:type="dxa" w:w="2351"/>
          </w:tcPr>
          <w:p>
            <w:r>
              <w:rPr>
                <w:sz w:val="18"/>
              </w:rPr>
              <w:t>Not set</w:t>
            </w:r>
          </w:p>
        </w:tc>
      </w:tr>
      <w:tr>
        <w:tc>
          <w:tcPr>
            <w:tcW w:type="dxa" w:w="2351"/>
          </w:tcPr>
          <w:p>
            <w:r>
              <w:rPr>
                <w:sz w:val="18"/>
              </w:rPr>
              <w:t>Equipment Suppliers</w:t>
            </w:r>
          </w:p>
        </w:tc>
        <w:tc>
          <w:tcPr>
            <w:tcW w:type="dxa" w:w="2351"/>
          </w:tcPr>
          <w:p>
            <w:r>
              <w:rPr>
                <w:sz w:val="18"/>
              </w:rPr>
              <w:t>External Supplier</w:t>
            </w:r>
          </w:p>
        </w:tc>
        <w:tc>
          <w:tcPr>
            <w:tcW w:type="dxa" w:w="2351"/>
          </w:tcPr>
          <w:p>
            <w:r>
              <w:rPr>
                <w:sz w:val="18"/>
              </w:rPr>
              <w:t>Medium</w:t>
            </w:r>
          </w:p>
        </w:tc>
        <w:tc>
          <w:tcPr>
            <w:tcW w:type="dxa" w:w="2351"/>
          </w:tcPr>
          <w:p>
            <w:r>
              <w:rPr>
                <w:sz w:val="18"/>
              </w:rPr>
              <w:t>1d</w:t>
            </w:r>
          </w:p>
        </w:tc>
      </w:tr>
    </w:tbl>
    <w:p/>
    <w:p>
      <w:pPr>
        <w:spacing w:before="80" w:after="80"/>
        <w:pBdr>
          <w:bottom w:val="single" w:sz="4" w:space="1" w:color="CCCCCC"/>
        </w:pBdr>
      </w:pPr>
    </w:p>
    <w:p>
      <w:pPr>
        <w:pStyle w:val="Heading2"/>
      </w:pPr>
      <w:r>
        <w:rPr>
          <w:color w:val="DC3545"/>
        </w:rPr>
        <w:t>Water Supply</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Critical</w:t>
            </w:r>
          </w:p>
        </w:tc>
        <w:tc>
          <w:tcPr>
            <w:tcW w:type="dxa" w:w="2351"/>
          </w:tcPr>
          <w:p>
            <w:r>
              <w:rPr>
                <w:sz w:val="18"/>
              </w:rPr>
              <w:t>Department: Operations</w:t>
            </w:r>
          </w:p>
        </w:tc>
        <w:tc>
          <w:tcPr>
            <w:tcW w:type="dxa" w:w="2351"/>
          </w:tcPr>
          <w:p>
            <w:r>
              <w:rPr>
                <w:sz w:val="18"/>
              </w:rPr>
              <w:t>Owner: Chief Operations Officer</w:t>
            </w:r>
          </w:p>
        </w:tc>
        <w:tc>
          <w:tcPr>
            <w:tcW w:type="dxa" w:w="2351"/>
          </w:tcPr>
          <w:p>
            <w:r>
              <w:rPr>
                <w:sz w:val="18"/>
              </w:rPr>
              <w:t>Processes: 2</w:t>
            </w:r>
          </w:p>
        </w:tc>
      </w:tr>
    </w:tbl>
    <w:p/>
    <w:p>
      <w:r>
        <w:rPr>
          <w:color w:val="6C757D"/>
          <w:sz w:val="20"/>
        </w:rPr>
        <w:t>Ensures the provision of clean and safe drinking water to communities, which is critical for public health and well-being.</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Water Treatment</w:t>
            </w:r>
          </w:p>
        </w:tc>
        <w:tc>
          <w:tcPr>
            <w:tcW w:type="dxa" w:w="1568"/>
          </w:tcPr>
          <w:p>
            <w:r>
              <w:rPr>
                <w:sz w:val="18"/>
              </w:rPr>
              <w:t>Critical</w:t>
            </w:r>
          </w:p>
        </w:tc>
        <w:tc>
          <w:tcPr>
            <w:tcW w:type="dxa" w:w="1568"/>
          </w:tcPr>
          <w:p>
            <w:r>
              <w:rPr>
                <w:sz w:val="18"/>
              </w:rPr>
              <w:t>3d</w:t>
            </w:r>
          </w:p>
        </w:tc>
        <w:tc>
          <w:tcPr>
            <w:tcW w:type="dxa" w:w="1568"/>
          </w:tcPr>
          <w:p>
            <w:r>
              <w:rPr>
                <w:sz w:val="18"/>
              </w:rPr>
              <w:t>4h</w:t>
            </w:r>
          </w:p>
        </w:tc>
        <w:tc>
          <w:tcPr>
            <w:tcW w:type="dxa" w:w="1568"/>
          </w:tcPr>
          <w:p>
            <w:r>
              <w:rPr>
                <w:sz w:val="18"/>
              </w:rPr>
              <w:t>1h</w:t>
            </w:r>
          </w:p>
        </w:tc>
        <w:tc>
          <w:tcPr>
            <w:tcW w:type="dxa" w:w="1568"/>
          </w:tcPr>
          <w:p>
            <w:r>
              <w:rPr>
                <w:sz w:val="18"/>
              </w:rPr>
              <w:t>Process</w:t>
            </w:r>
          </w:p>
        </w:tc>
      </w:tr>
      <w:tr>
        <w:tc>
          <w:tcPr>
            <w:tcW w:type="dxa" w:w="1568"/>
          </w:tcPr>
          <w:p>
            <w:r>
              <w:rPr>
                <w:sz w:val="18"/>
              </w:rPr>
              <w:t>Distribution Network Management</w:t>
            </w:r>
          </w:p>
        </w:tc>
        <w:tc>
          <w:tcPr>
            <w:tcW w:type="dxa" w:w="1568"/>
          </w:tcPr>
          <w:p>
            <w:r>
              <w:rPr>
                <w:sz w:val="18"/>
              </w:rPr>
              <w:t>High</w:t>
            </w:r>
          </w:p>
        </w:tc>
        <w:tc>
          <w:tcPr>
            <w:tcW w:type="dxa" w:w="1568"/>
          </w:tcPr>
          <w:p>
            <w:r>
              <w:rPr>
                <w:sz w:val="18"/>
              </w:rPr>
              <w:t>2d</w:t>
            </w:r>
          </w:p>
        </w:tc>
        <w:tc>
          <w:tcPr>
            <w:tcW w:type="dxa" w:w="1568"/>
          </w:tcPr>
          <w:p>
            <w:r>
              <w:rPr>
                <w:sz w:val="18"/>
              </w:rPr>
              <w:t>8h</w:t>
            </w:r>
          </w:p>
        </w:tc>
        <w:tc>
          <w:tcPr>
            <w:tcW w:type="dxa" w:w="1568"/>
          </w:tcPr>
          <w:p>
            <w:r>
              <w:rPr>
                <w:sz w:val="18"/>
              </w:rPr>
              <w:t>2h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Treatment Plant Operators</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SCADA System</w:t>
            </w:r>
          </w:p>
        </w:tc>
        <w:tc>
          <w:tcPr>
            <w:tcW w:type="dxa" w:w="2351"/>
          </w:tcPr>
          <w:p>
            <w:r>
              <w:rPr>
                <w:color w:val="DC3545"/>
                <w:sz w:val="18"/>
              </w:rPr>
              <w:t>Technology</w:t>
            </w:r>
          </w:p>
        </w:tc>
        <w:tc>
          <w:tcPr>
            <w:tcW w:type="dxa" w:w="2351"/>
          </w:tcPr>
          <w:p>
            <w:r>
              <w:rPr>
                <w:color w:val="DC3545"/>
                <w:sz w:val="18"/>
              </w:rPr>
              <w:t>Yes ⚠</w:t>
            </w:r>
          </w:p>
        </w:tc>
        <w:tc>
          <w:tcPr>
            <w:tcW w:type="dxa" w:w="2351"/>
          </w:tcPr>
          <w:p>
            <w:r>
              <w:rPr>
                <w:color w:val="DC3545"/>
                <w:sz w:val="18"/>
              </w:rPr>
              <w:t>No</w:t>
            </w:r>
          </w:p>
        </w:tc>
      </w:tr>
      <w:tr>
        <w:tc>
          <w:tcPr>
            <w:tcW w:type="dxa" w:w="2351"/>
          </w:tcPr>
          <w:p>
            <w:r>
              <w:rPr>
                <w:sz w:val="18"/>
              </w:rPr>
              <w:t>Pipeline Monitoring Equipment</w:t>
            </w:r>
          </w:p>
        </w:tc>
        <w:tc>
          <w:tcPr>
            <w:tcW w:type="dxa" w:w="2351"/>
          </w:tcPr>
          <w:p>
            <w:r>
              <w:rPr>
                <w:sz w:val="18"/>
              </w:rPr>
              <w:t>Equipment</w:t>
            </w:r>
          </w:p>
        </w:tc>
        <w:tc>
          <w:tcPr>
            <w:tcW w:type="dxa" w:w="2351"/>
          </w:tcPr>
          <w:p>
            <w:r>
              <w:rPr>
                <w:sz w:val="18"/>
              </w:rPr>
              <w:t>No</w:t>
            </w:r>
          </w:p>
        </w:tc>
        <w:tc>
          <w:tcPr>
            <w:tcW w:type="dxa" w:w="2351"/>
          </w:tcPr>
          <w:p>
            <w:r>
              <w:rPr>
                <w:sz w:val="18"/>
              </w:rPr>
              <w:t>No</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Chemical Suppliers</w:t>
            </w:r>
          </w:p>
        </w:tc>
        <w:tc>
          <w:tcPr>
            <w:tcW w:type="dxa" w:w="2351"/>
          </w:tcPr>
          <w:p>
            <w:r>
              <w:rPr>
                <w:sz w:val="18"/>
              </w:rPr>
              <w:t>External Supplier</w:t>
            </w:r>
          </w:p>
        </w:tc>
        <w:tc>
          <w:tcPr>
            <w:tcW w:type="dxa" w:w="2351"/>
          </w:tcPr>
          <w:p>
            <w:r>
              <w:rPr>
                <w:sz w:val="18"/>
              </w:rPr>
              <w:t>High</w:t>
            </w:r>
          </w:p>
        </w:tc>
        <w:tc>
          <w:tcPr>
            <w:tcW w:type="dxa" w:w="2351"/>
          </w:tcPr>
          <w:p>
            <w:r>
              <w:rPr>
                <w:sz w:val="18"/>
              </w:rPr>
              <w:t>1d</w:t>
            </w:r>
          </w:p>
        </w:tc>
      </w:tr>
      <w:tr>
        <w:tc>
          <w:tcPr>
            <w:tcW w:type="dxa" w:w="2351"/>
          </w:tcPr>
          <w:p>
            <w:r>
              <w:rPr>
                <w:sz w:val="18"/>
              </w:rPr>
              <w:t>Health Regulations</w:t>
            </w:r>
          </w:p>
        </w:tc>
        <w:tc>
          <w:tcPr>
            <w:tcW w:type="dxa" w:w="2351"/>
          </w:tcPr>
          <w:p>
            <w:r>
              <w:rPr>
                <w:sz w:val="18"/>
              </w:rPr>
              <w:t>Regulatory</w:t>
            </w:r>
          </w:p>
        </w:tc>
        <w:tc>
          <w:tcPr>
            <w:tcW w:type="dxa" w:w="2351"/>
          </w:tcPr>
          <w:p>
            <w:r>
              <w:rPr>
                <w:sz w:val="18"/>
              </w:rPr>
              <w:t>Critical</w:t>
            </w:r>
          </w:p>
        </w:tc>
        <w:tc>
          <w:tcPr>
            <w:tcW w:type="dxa" w:w="2351"/>
          </w:tcPr>
          <w:p>
            <w:r>
              <w:rPr>
                <w:sz w:val="18"/>
              </w:rPr>
              <w:t>Not set</w:t>
            </w:r>
          </w:p>
        </w:tc>
      </w:tr>
      <w:tr>
        <w:tc>
          <w:tcPr>
            <w:tcW w:type="dxa" w:w="2351"/>
          </w:tcPr>
          <w:p>
            <w:r>
              <w:rPr>
                <w:sz w:val="18"/>
              </w:rPr>
              <w:t>Infrastructure Maintenance Teams</w:t>
            </w:r>
          </w:p>
        </w:tc>
        <w:tc>
          <w:tcPr>
            <w:tcW w:type="dxa" w:w="2351"/>
          </w:tcPr>
          <w:p>
            <w:r>
              <w:rPr>
                <w:sz w:val="18"/>
              </w:rPr>
              <w:t>Internal Process</w:t>
            </w:r>
          </w:p>
        </w:tc>
        <w:tc>
          <w:tcPr>
            <w:tcW w:type="dxa" w:w="2351"/>
          </w:tcPr>
          <w:p>
            <w:r>
              <w:rPr>
                <w:sz w:val="18"/>
              </w:rPr>
              <w:t>High</w:t>
            </w:r>
          </w:p>
        </w:tc>
        <w:tc>
          <w:tcPr>
            <w:tcW w:type="dxa" w:w="2351"/>
          </w:tcPr>
          <w:p>
            <w:r>
              <w:rPr>
                <w:sz w:val="18"/>
              </w:rPr>
              <w:t>12h</w:t>
            </w:r>
          </w:p>
        </w:tc>
      </w:tr>
    </w:tbl>
    <w:p/>
    <w:p>
      <w:pPr>
        <w:spacing w:before="80" w:after="80"/>
        <w:pBdr>
          <w:bottom w:val="single" w:sz="4" w:space="1" w:color="CCCCCC"/>
        </w:pBdr>
      </w:pPr>
    </w:p>
    <w:p>
      <w:pPr>
        <w:pStyle w:val="Heading2"/>
      </w:pPr>
      <w:r>
        <w:rPr>
          <w:color w:val="FFC107"/>
        </w:rPr>
        <w:t>Customer Service</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Important</w:t>
            </w:r>
          </w:p>
        </w:tc>
        <w:tc>
          <w:tcPr>
            <w:tcW w:type="dxa" w:w="2351"/>
          </w:tcPr>
          <w:p>
            <w:r>
              <w:rPr>
                <w:sz w:val="18"/>
              </w:rPr>
              <w:t>Department: Customer Relations</w:t>
            </w:r>
          </w:p>
        </w:tc>
        <w:tc>
          <w:tcPr>
            <w:tcW w:type="dxa" w:w="2351"/>
          </w:tcPr>
          <w:p>
            <w:r>
              <w:rPr>
                <w:sz w:val="18"/>
              </w:rPr>
              <w:t>Owner: Chief Customer Officer</w:t>
            </w:r>
          </w:p>
        </w:tc>
        <w:tc>
          <w:tcPr>
            <w:tcW w:type="dxa" w:w="2351"/>
          </w:tcPr>
          <w:p>
            <w:r>
              <w:rPr>
                <w:sz w:val="18"/>
              </w:rPr>
              <w:t>Processes: 2</w:t>
            </w:r>
          </w:p>
        </w:tc>
      </w:tr>
    </w:tbl>
    <w:p/>
    <w:p>
      <w:r>
        <w:rPr>
          <w:color w:val="6C757D"/>
          <w:sz w:val="20"/>
        </w:rPr>
        <w:t>Provides support and information to customers regarding water services and billing.</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Call Centre Operations</w:t>
            </w:r>
          </w:p>
        </w:tc>
        <w:tc>
          <w:tcPr>
            <w:tcW w:type="dxa" w:w="1568"/>
          </w:tcPr>
          <w:p>
            <w:r>
              <w:rPr>
                <w:sz w:val="18"/>
              </w:rPr>
              <w:t>High</w:t>
            </w:r>
          </w:p>
        </w:tc>
        <w:tc>
          <w:tcPr>
            <w:tcW w:type="dxa" w:w="1568"/>
          </w:tcPr>
          <w:p>
            <w:r>
              <w:rPr>
                <w:sz w:val="18"/>
              </w:rPr>
              <w:t>1d</w:t>
            </w:r>
          </w:p>
        </w:tc>
        <w:tc>
          <w:tcPr>
            <w:tcW w:type="dxa" w:w="1568"/>
          </w:tcPr>
          <w:p>
            <w:r>
              <w:rPr>
                <w:sz w:val="18"/>
              </w:rPr>
              <w:t>4h</w:t>
            </w:r>
          </w:p>
        </w:tc>
        <w:tc>
          <w:tcPr>
            <w:tcW w:type="dxa" w:w="1568"/>
          </w:tcPr>
          <w:p>
            <w:r>
              <w:rPr>
                <w:sz w:val="18"/>
              </w:rPr>
              <w:t>1h</w:t>
            </w:r>
          </w:p>
        </w:tc>
        <w:tc>
          <w:tcPr>
            <w:tcW w:type="dxa" w:w="1568"/>
          </w:tcPr>
          <w:p>
            <w:r>
              <w:rPr>
                <w:sz w:val="18"/>
              </w:rPr>
              <w:t>Process</w:t>
            </w:r>
          </w:p>
        </w:tc>
      </w:tr>
      <w:tr>
        <w:tc>
          <w:tcPr>
            <w:tcW w:type="dxa" w:w="1568"/>
          </w:tcPr>
          <w:p>
            <w:r>
              <w:rPr>
                <w:sz w:val="18"/>
              </w:rPr>
              <w:t>Billing and Payments</w:t>
            </w:r>
          </w:p>
        </w:tc>
        <w:tc>
          <w:tcPr>
            <w:tcW w:type="dxa" w:w="1568"/>
          </w:tcPr>
          <w:p>
            <w:r>
              <w:rPr>
                <w:sz w:val="18"/>
              </w:rPr>
              <w:t>Medium</w:t>
            </w:r>
          </w:p>
        </w:tc>
        <w:tc>
          <w:tcPr>
            <w:tcW w:type="dxa" w:w="1568"/>
          </w:tcPr>
          <w:p>
            <w:r>
              <w:rPr>
                <w:sz w:val="18"/>
              </w:rPr>
              <w:t>2d</w:t>
            </w:r>
          </w:p>
        </w:tc>
        <w:tc>
          <w:tcPr>
            <w:tcW w:type="dxa" w:w="1568"/>
          </w:tcPr>
          <w:p>
            <w:r>
              <w:rPr>
                <w:sz w:val="18"/>
              </w:rPr>
              <w:t>12h</w:t>
            </w:r>
          </w:p>
        </w:tc>
        <w:tc>
          <w:tcPr>
            <w:tcW w:type="dxa" w:w="1568"/>
          </w:tcPr>
          <w:p>
            <w:r>
              <w:rPr>
                <w:sz w:val="18"/>
              </w:rPr>
              <w:t>2h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Call Centre Agents</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CRM System</w:t>
            </w:r>
          </w:p>
        </w:tc>
        <w:tc>
          <w:tcPr>
            <w:tcW w:type="dxa" w:w="2351"/>
          </w:tcPr>
          <w:p>
            <w:r>
              <w:rPr>
                <w:color w:val="DC3545"/>
                <w:sz w:val="18"/>
              </w:rPr>
              <w:t>Application</w:t>
            </w:r>
          </w:p>
        </w:tc>
        <w:tc>
          <w:tcPr>
            <w:tcW w:type="dxa" w:w="2351"/>
          </w:tcPr>
          <w:p>
            <w:r>
              <w:rPr>
                <w:color w:val="DC3545"/>
                <w:sz w:val="18"/>
              </w:rPr>
              <w:t>Yes ⚠</w:t>
            </w:r>
          </w:p>
        </w:tc>
        <w:tc>
          <w:tcPr>
            <w:tcW w:type="dxa" w:w="2351"/>
          </w:tcPr>
          <w:p>
            <w:r>
              <w:rPr>
                <w:color w:val="DC3545"/>
                <w:sz w:val="18"/>
              </w:rPr>
              <w:t>Yes</w:t>
            </w:r>
          </w:p>
        </w:tc>
      </w:tr>
      <w:tr>
        <w:tc>
          <w:tcPr>
            <w:tcW w:type="dxa" w:w="2351"/>
          </w:tcPr>
          <w:p>
            <w:r>
              <w:rPr>
                <w:color w:val="DC3545"/>
                <w:sz w:val="18"/>
              </w:rPr>
              <w:t>Billing Software</w:t>
            </w:r>
          </w:p>
        </w:tc>
        <w:tc>
          <w:tcPr>
            <w:tcW w:type="dxa" w:w="2351"/>
          </w:tcPr>
          <w:p>
            <w:r>
              <w:rPr>
                <w:color w:val="DC3545"/>
                <w:sz w:val="18"/>
              </w:rPr>
              <w:t>Application</w:t>
            </w:r>
          </w:p>
        </w:tc>
        <w:tc>
          <w:tcPr>
            <w:tcW w:type="dxa" w:w="2351"/>
          </w:tcPr>
          <w:p>
            <w:r>
              <w:rPr>
                <w:color w:val="DC3545"/>
                <w:sz w:val="18"/>
              </w:rPr>
              <w:t>Yes ⚠</w:t>
            </w:r>
          </w:p>
        </w:tc>
        <w:tc>
          <w:tcPr>
            <w:tcW w:type="dxa" w:w="2351"/>
          </w:tcPr>
          <w:p>
            <w:r>
              <w:rPr>
                <w:color w:val="DC3545"/>
                <w:sz w:val="18"/>
              </w:rPr>
              <w:t>Yes</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Telecommunications Provider</w:t>
            </w:r>
          </w:p>
        </w:tc>
        <w:tc>
          <w:tcPr>
            <w:tcW w:type="dxa" w:w="2351"/>
          </w:tcPr>
          <w:p>
            <w:r>
              <w:rPr>
                <w:sz w:val="18"/>
              </w:rPr>
              <w:t>External Supplier</w:t>
            </w:r>
          </w:p>
        </w:tc>
        <w:tc>
          <w:tcPr>
            <w:tcW w:type="dxa" w:w="2351"/>
          </w:tcPr>
          <w:p>
            <w:r>
              <w:rPr>
                <w:sz w:val="18"/>
              </w:rPr>
              <w:t>Critical</w:t>
            </w:r>
          </w:p>
        </w:tc>
        <w:tc>
          <w:tcPr>
            <w:tcW w:type="dxa" w:w="2351"/>
          </w:tcPr>
          <w:p>
            <w:r>
              <w:rPr>
                <w:sz w:val="18"/>
              </w:rPr>
              <w:t>4h</w:t>
            </w:r>
          </w:p>
        </w:tc>
      </w:tr>
      <w:tr>
        <w:tc>
          <w:tcPr>
            <w:tcW w:type="dxa" w:w="2351"/>
          </w:tcPr>
          <w:p>
            <w:r>
              <w:rPr>
                <w:sz w:val="18"/>
              </w:rPr>
              <w:t>Banking Services</w:t>
            </w:r>
          </w:p>
        </w:tc>
        <w:tc>
          <w:tcPr>
            <w:tcW w:type="dxa" w:w="2351"/>
          </w:tcPr>
          <w:p>
            <w:r>
              <w:rPr>
                <w:sz w:val="18"/>
              </w:rPr>
              <w:t>External Supplier</w:t>
            </w:r>
          </w:p>
        </w:tc>
        <w:tc>
          <w:tcPr>
            <w:tcW w:type="dxa" w:w="2351"/>
          </w:tcPr>
          <w:p>
            <w:r>
              <w:rPr>
                <w:sz w:val="18"/>
              </w:rPr>
              <w:t>High</w:t>
            </w:r>
          </w:p>
        </w:tc>
        <w:tc>
          <w:tcPr>
            <w:tcW w:type="dxa" w:w="2351"/>
          </w:tcPr>
          <w:p>
            <w:r>
              <w:rPr>
                <w:sz w:val="18"/>
              </w:rPr>
              <w:t>12h</w:t>
            </w:r>
          </w:p>
        </w:tc>
      </w:tr>
    </w:tbl>
    <w:p/>
    <w:p>
      <w:pPr>
        <w:spacing w:before="80" w:after="80"/>
        <w:pBdr>
          <w:bottom w:val="single" w:sz="4" w:space="1" w:color="CCCCCC"/>
        </w:pBdr>
      </w:pPr>
    </w:p>
    <w:p>
      <w:pPr>
        <w:pStyle w:val="Heading2"/>
      </w:pPr>
      <w:r>
        <w:rPr>
          <w:color w:val="FFC107"/>
        </w:rPr>
        <w:t>Environmental Compliance</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Important</w:t>
            </w:r>
          </w:p>
        </w:tc>
        <w:tc>
          <w:tcPr>
            <w:tcW w:type="dxa" w:w="2351"/>
          </w:tcPr>
          <w:p>
            <w:r>
              <w:rPr>
                <w:sz w:val="18"/>
              </w:rPr>
              <w:t>Department: Compliance</w:t>
            </w:r>
          </w:p>
        </w:tc>
        <w:tc>
          <w:tcPr>
            <w:tcW w:type="dxa" w:w="2351"/>
          </w:tcPr>
          <w:p>
            <w:r>
              <w:rPr>
                <w:sz w:val="18"/>
              </w:rPr>
              <w:t>Owner: Chief Compliance Officer</w:t>
            </w:r>
          </w:p>
        </w:tc>
        <w:tc>
          <w:tcPr>
            <w:tcW w:type="dxa" w:w="2351"/>
          </w:tcPr>
          <w:p>
            <w:r>
              <w:rPr>
                <w:sz w:val="18"/>
              </w:rPr>
              <w:t>Processes: 2</w:t>
            </w:r>
          </w:p>
        </w:tc>
      </w:tr>
    </w:tbl>
    <w:p/>
    <w:p>
      <w:r>
        <w:rPr>
          <w:color w:val="6C757D"/>
          <w:sz w:val="20"/>
        </w:rPr>
        <w:t>Ensures all operations meet environmental regulations and standards.</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Regulatory Reporting</w:t>
            </w:r>
          </w:p>
        </w:tc>
        <w:tc>
          <w:tcPr>
            <w:tcW w:type="dxa" w:w="1568"/>
          </w:tcPr>
          <w:p>
            <w:r>
              <w:rPr>
                <w:sz w:val="18"/>
              </w:rPr>
              <w:t>High</w:t>
            </w:r>
          </w:p>
        </w:tc>
        <w:tc>
          <w:tcPr>
            <w:tcW w:type="dxa" w:w="1568"/>
          </w:tcPr>
          <w:p>
            <w:r>
              <w:rPr>
                <w:sz w:val="18"/>
              </w:rPr>
              <w:t>3d</w:t>
            </w:r>
          </w:p>
        </w:tc>
        <w:tc>
          <w:tcPr>
            <w:tcW w:type="dxa" w:w="1568"/>
          </w:tcPr>
          <w:p>
            <w:r>
              <w:rPr>
                <w:sz w:val="18"/>
              </w:rPr>
              <w:t>1d</w:t>
            </w:r>
          </w:p>
        </w:tc>
        <w:tc>
          <w:tcPr>
            <w:tcW w:type="dxa" w:w="1568"/>
          </w:tcPr>
          <w:p>
            <w:r>
              <w:rPr>
                <w:sz w:val="18"/>
              </w:rPr>
              <w:t>4h</w:t>
            </w:r>
          </w:p>
        </w:tc>
        <w:tc>
          <w:tcPr>
            <w:tcW w:type="dxa" w:w="1568"/>
          </w:tcPr>
          <w:p>
            <w:r>
              <w:rPr>
                <w:sz w:val="18"/>
              </w:rPr>
              <w:t>Process</w:t>
            </w:r>
          </w:p>
        </w:tc>
      </w:tr>
      <w:tr>
        <w:tc>
          <w:tcPr>
            <w:tcW w:type="dxa" w:w="1568"/>
          </w:tcPr>
          <w:p>
            <w:r>
              <w:rPr>
                <w:sz w:val="18"/>
              </w:rPr>
              <w:t>Environmental Monitoring</w:t>
            </w:r>
          </w:p>
        </w:tc>
        <w:tc>
          <w:tcPr>
            <w:tcW w:type="dxa" w:w="1568"/>
          </w:tcPr>
          <w:p>
            <w:r>
              <w:rPr>
                <w:sz w:val="18"/>
              </w:rPr>
              <w:t>Medium</w:t>
            </w:r>
          </w:p>
        </w:tc>
        <w:tc>
          <w:tcPr>
            <w:tcW w:type="dxa" w:w="1568"/>
          </w:tcPr>
          <w:p>
            <w:r>
              <w:rPr>
                <w:sz w:val="18"/>
              </w:rPr>
              <w:t>4d</w:t>
            </w:r>
          </w:p>
        </w:tc>
        <w:tc>
          <w:tcPr>
            <w:tcW w:type="dxa" w:w="1568"/>
          </w:tcPr>
          <w:p>
            <w:r>
              <w:rPr>
                <w:sz w:val="18"/>
              </w:rPr>
              <w:t>1d</w:t>
            </w:r>
          </w:p>
        </w:tc>
        <w:tc>
          <w:tcPr>
            <w:tcW w:type="dxa" w:w="1568"/>
          </w:tcPr>
          <w:p>
            <w:r>
              <w:rPr>
                <w:sz w:val="18"/>
              </w:rPr>
              <w:t>6h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Compliance Officers</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Compliance Software</w:t>
            </w:r>
          </w:p>
        </w:tc>
        <w:tc>
          <w:tcPr>
            <w:tcW w:type="dxa" w:w="2351"/>
          </w:tcPr>
          <w:p>
            <w:r>
              <w:rPr>
                <w:color w:val="DC3545"/>
                <w:sz w:val="18"/>
              </w:rPr>
              <w:t>Application</w:t>
            </w:r>
          </w:p>
        </w:tc>
        <w:tc>
          <w:tcPr>
            <w:tcW w:type="dxa" w:w="2351"/>
          </w:tcPr>
          <w:p>
            <w:r>
              <w:rPr>
                <w:color w:val="DC3545"/>
                <w:sz w:val="18"/>
              </w:rPr>
              <w:t>Yes ⚠</w:t>
            </w:r>
          </w:p>
        </w:tc>
        <w:tc>
          <w:tcPr>
            <w:tcW w:type="dxa" w:w="2351"/>
          </w:tcPr>
          <w:p>
            <w:r>
              <w:rPr>
                <w:color w:val="DC3545"/>
                <w:sz w:val="18"/>
              </w:rPr>
              <w:t>Yes</w:t>
            </w:r>
          </w:p>
        </w:tc>
      </w:tr>
      <w:tr>
        <w:tc>
          <w:tcPr>
            <w:tcW w:type="dxa" w:w="2351"/>
          </w:tcPr>
          <w:p>
            <w:r>
              <w:rPr>
                <w:sz w:val="18"/>
              </w:rPr>
              <w:t>Monitoring Equipment</w:t>
            </w:r>
          </w:p>
        </w:tc>
        <w:tc>
          <w:tcPr>
            <w:tcW w:type="dxa" w:w="2351"/>
          </w:tcPr>
          <w:p>
            <w:r>
              <w:rPr>
                <w:sz w:val="18"/>
              </w:rPr>
              <w:t>Equipment</w:t>
            </w:r>
          </w:p>
        </w:tc>
        <w:tc>
          <w:tcPr>
            <w:tcW w:type="dxa" w:w="2351"/>
          </w:tcPr>
          <w:p>
            <w:r>
              <w:rPr>
                <w:sz w:val="18"/>
              </w:rPr>
              <w:t>No</w:t>
            </w:r>
          </w:p>
        </w:tc>
        <w:tc>
          <w:tcPr>
            <w:tcW w:type="dxa" w:w="2351"/>
          </w:tcPr>
          <w:p>
            <w:r>
              <w:rPr>
                <w:sz w:val="18"/>
              </w:rPr>
              <w:t>No</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Regulatory Agencies</w:t>
            </w:r>
          </w:p>
        </w:tc>
        <w:tc>
          <w:tcPr>
            <w:tcW w:type="dxa" w:w="2351"/>
          </w:tcPr>
          <w:p>
            <w:r>
              <w:rPr>
                <w:sz w:val="18"/>
              </w:rPr>
              <w:t>Regulatory</w:t>
            </w:r>
          </w:p>
        </w:tc>
        <w:tc>
          <w:tcPr>
            <w:tcW w:type="dxa" w:w="2351"/>
          </w:tcPr>
          <w:p>
            <w:r>
              <w:rPr>
                <w:sz w:val="18"/>
              </w:rPr>
              <w:t>Critical</w:t>
            </w:r>
          </w:p>
        </w:tc>
        <w:tc>
          <w:tcPr>
            <w:tcW w:type="dxa" w:w="2351"/>
          </w:tcPr>
          <w:p>
            <w:r>
              <w:rPr>
                <w:sz w:val="18"/>
              </w:rPr>
              <w:t>Not set</w:t>
            </w:r>
          </w:p>
        </w:tc>
      </w:tr>
      <w:tr>
        <w:tc>
          <w:tcPr>
            <w:tcW w:type="dxa" w:w="2351"/>
          </w:tcPr>
          <w:p>
            <w:r>
              <w:rPr>
                <w:sz w:val="18"/>
              </w:rPr>
              <w:t>Environmental Consultants</w:t>
            </w:r>
          </w:p>
        </w:tc>
        <w:tc>
          <w:tcPr>
            <w:tcW w:type="dxa" w:w="2351"/>
          </w:tcPr>
          <w:p>
            <w:r>
              <w:rPr>
                <w:sz w:val="18"/>
              </w:rPr>
              <w:t>External Supplier</w:t>
            </w:r>
          </w:p>
        </w:tc>
        <w:tc>
          <w:tcPr>
            <w:tcW w:type="dxa" w:w="2351"/>
          </w:tcPr>
          <w:p>
            <w:r>
              <w:rPr>
                <w:sz w:val="18"/>
              </w:rPr>
              <w:t>Medium</w:t>
            </w:r>
          </w:p>
        </w:tc>
        <w:tc>
          <w:tcPr>
            <w:tcW w:type="dxa" w:w="2351"/>
          </w:tcPr>
          <w:p>
            <w:r>
              <w:rPr>
                <w:sz w:val="18"/>
              </w:rPr>
              <w:t>2d</w:t>
            </w:r>
          </w:p>
        </w:tc>
      </w:tr>
    </w:tbl>
    <w:p/>
    <w:p>
      <w:pPr>
        <w:spacing w:before="80" w:after="80"/>
        <w:pBdr>
          <w:bottom w:val="single" w:sz="4" w:space="1" w:color="CCCCCC"/>
        </w:pBdr>
      </w:pPr>
    </w:p>
    <w:p>
      <w:r>
        <w:br w:type="page"/>
      </w:r>
    </w:p>
    <w:p>
      <w:pPr>
        <w:pStyle w:val="Heading1"/>
      </w:pPr>
      <w:r>
        <w:t>2. Disruption Scenarios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0D6EFD"/>
          </w:tcPr>
          <w:p>
            <w:r>
              <w:rPr>
                <w:b/>
                <w:color w:val="FFFFFF"/>
                <w:sz w:val="18"/>
              </w:rPr>
              <w:t>Scenario</w:t>
            </w:r>
          </w:p>
        </w:tc>
        <w:tc>
          <w:tcPr>
            <w:tcW w:type="dxa" w:w="1568"/>
            <w:shd w:val="clear" w:color="auto" w:fill="0D6EFD"/>
          </w:tcPr>
          <w:p>
            <w:r>
              <w:rPr>
                <w:b/>
                <w:color w:val="FFFFFF"/>
                <w:sz w:val="18"/>
              </w:rPr>
              <w:t>Type</w:t>
            </w:r>
          </w:p>
        </w:tc>
        <w:tc>
          <w:tcPr>
            <w:tcW w:type="dxa" w:w="1568"/>
            <w:shd w:val="clear" w:color="auto" w:fill="0D6EFD"/>
          </w:tcPr>
          <w:p>
            <w:r>
              <w:rPr>
                <w:b/>
                <w:color w:val="FFFFFF"/>
                <w:sz w:val="18"/>
              </w:rPr>
              <w:t>Likelihood</w:t>
            </w:r>
          </w:p>
        </w:tc>
        <w:tc>
          <w:tcPr>
            <w:tcW w:type="dxa" w:w="1568"/>
            <w:shd w:val="clear" w:color="auto" w:fill="0D6EFD"/>
          </w:tcPr>
          <w:p>
            <w:r>
              <w:rPr>
                <w:b/>
                <w:color w:val="FFFFFF"/>
                <w:sz w:val="18"/>
              </w:rPr>
              <w:t>Impact</w:t>
            </w:r>
          </w:p>
        </w:tc>
        <w:tc>
          <w:tcPr>
            <w:tcW w:type="dxa" w:w="1568"/>
            <w:shd w:val="clear" w:color="auto" w:fill="0D6EFD"/>
          </w:tcPr>
          <w:p>
            <w:r>
              <w:rPr>
                <w:b/>
                <w:color w:val="FFFFFF"/>
                <w:sz w:val="18"/>
              </w:rPr>
              <w:t>Risk Score</w:t>
            </w:r>
          </w:p>
        </w:tc>
        <w:tc>
          <w:tcPr>
            <w:tcW w:type="dxa" w:w="1568"/>
            <w:shd w:val="clear" w:color="auto" w:fill="0D6EFD"/>
          </w:tcPr>
          <w:p>
            <w:r>
              <w:rPr>
                <w:b/>
                <w:color w:val="FFFFFF"/>
                <w:sz w:val="18"/>
              </w:rPr>
              <w:t>Rating</w:t>
            </w:r>
          </w:p>
        </w:tc>
      </w:tr>
      <w:tr>
        <w:tc>
          <w:tcPr>
            <w:tcW w:type="dxa" w:w="1568"/>
          </w:tcPr>
          <w:p>
            <w:r>
              <w:rPr>
                <w:sz w:val="18"/>
              </w:rPr>
              <w:t>SCADA System Cyber Attack</w:t>
            </w:r>
          </w:p>
        </w:tc>
        <w:tc>
          <w:tcPr>
            <w:tcW w:type="dxa" w:w="1568"/>
          </w:tcPr>
          <w:p>
            <w:r>
              <w:rPr>
                <w:sz w:val="18"/>
              </w:rPr>
              <w:t>Cyber Attack</w:t>
            </w:r>
          </w:p>
        </w:tc>
        <w:tc>
          <w:tcPr>
            <w:tcW w:type="dxa" w:w="1568"/>
          </w:tcPr>
          <w:p>
            <w:r>
              <w:rPr>
                <w:sz w:val="18"/>
              </w:rPr>
              <w:t>4</w:t>
            </w:r>
          </w:p>
        </w:tc>
        <w:tc>
          <w:tcPr>
            <w:tcW w:type="dxa" w:w="1568"/>
          </w:tcPr>
          <w:p>
            <w:r>
              <w:rPr>
                <w:sz w:val="18"/>
              </w:rPr>
              <w:t>5</w:t>
            </w:r>
          </w:p>
        </w:tc>
        <w:tc>
          <w:tcPr>
            <w:tcW w:type="dxa" w:w="1568"/>
          </w:tcPr>
          <w:p>
            <w:r>
              <w:rPr>
                <w:sz w:val="18"/>
              </w:rPr>
              <w:t>20</w:t>
            </w:r>
          </w:p>
        </w:tc>
        <w:tc>
          <w:tcPr>
            <w:tcW w:type="dxa" w:w="1568"/>
          </w:tcPr>
          <w:p>
            <w:r>
              <w:rPr>
                <w:b/>
                <w:color w:val="DC3545"/>
                <w:sz w:val="18"/>
              </w:rPr>
              <w:t>Critical</w:t>
            </w:r>
          </w:p>
        </w:tc>
      </w:tr>
      <w:tr>
        <w:tc>
          <w:tcPr>
            <w:tcW w:type="dxa" w:w="1568"/>
          </w:tcPr>
          <w:p>
            <w:r>
              <w:rPr>
                <w:sz w:val="18"/>
              </w:rPr>
              <w:t>Compliance Software Breach</w:t>
            </w:r>
          </w:p>
        </w:tc>
        <w:tc>
          <w:tcPr>
            <w:tcW w:type="dxa" w:w="1568"/>
          </w:tcPr>
          <w:p>
            <w:r>
              <w:rPr>
                <w:sz w:val="18"/>
              </w:rPr>
              <w:t>Cyber Attack</w:t>
            </w:r>
          </w:p>
        </w:tc>
        <w:tc>
          <w:tcPr>
            <w:tcW w:type="dxa" w:w="1568"/>
          </w:tcPr>
          <w:p>
            <w:r>
              <w:rPr>
                <w:sz w:val="18"/>
              </w:rPr>
              <w:t>3</w:t>
            </w:r>
          </w:p>
        </w:tc>
        <w:tc>
          <w:tcPr>
            <w:tcW w:type="dxa" w:w="1568"/>
          </w:tcPr>
          <w:p>
            <w:r>
              <w:rPr>
                <w:sz w:val="18"/>
              </w:rPr>
              <w:t>5</w:t>
            </w:r>
          </w:p>
        </w:tc>
        <w:tc>
          <w:tcPr>
            <w:tcW w:type="dxa" w:w="1568"/>
          </w:tcPr>
          <w:p>
            <w:r>
              <w:rPr>
                <w:sz w:val="18"/>
              </w:rPr>
              <w:t>15</w:t>
            </w:r>
          </w:p>
        </w:tc>
        <w:tc>
          <w:tcPr>
            <w:tcW w:type="dxa" w:w="1568"/>
          </w:tcPr>
          <w:p>
            <w:r>
              <w:rPr>
                <w:b/>
                <w:color w:val="FFC107"/>
                <w:sz w:val="18"/>
              </w:rPr>
              <w:t>High</w:t>
            </w:r>
          </w:p>
        </w:tc>
      </w:tr>
      <w:tr>
        <w:tc>
          <w:tcPr>
            <w:tcW w:type="dxa" w:w="1568"/>
          </w:tcPr>
          <w:p>
            <w:r>
              <w:rPr>
                <w:sz w:val="18"/>
              </w:rPr>
              <w:t>SCADA System Outage</w:t>
            </w:r>
          </w:p>
        </w:tc>
        <w:tc>
          <w:tcPr>
            <w:tcW w:type="dxa" w:w="1568"/>
          </w:tcPr>
          <w:p>
            <w:r>
              <w:rPr>
                <w:sz w:val="18"/>
              </w:rPr>
              <w:t>It Outage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Effluent Monitoring System Failure</w:t>
            </w:r>
          </w:p>
        </w:tc>
        <w:tc>
          <w:tcPr>
            <w:tcW w:type="dxa" w:w="1568"/>
          </w:tcPr>
          <w:p>
            <w:r>
              <w:rPr>
                <w:sz w:val="18"/>
              </w:rPr>
              <w:t>It Outage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Pipeline Equipment Failure</w:t>
            </w:r>
          </w:p>
        </w:tc>
        <w:tc>
          <w:tcPr>
            <w:tcW w:type="dxa" w:w="1568"/>
          </w:tcPr>
          <w:p>
            <w:r>
              <w:rPr>
                <w:sz w:val="18"/>
              </w:rPr>
              <w:t>Equipment Failure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Chemical Supplier Disruption</w:t>
            </w:r>
          </w:p>
        </w:tc>
        <w:tc>
          <w:tcPr>
            <w:tcW w:type="dxa" w:w="1568"/>
          </w:tcPr>
          <w:p>
            <w:r>
              <w:rPr>
                <w:sz w:val="18"/>
              </w:rPr>
              <w:t>Supplier Failure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Power Outage at Leeds Operations Centre</w:t>
            </w:r>
          </w:p>
        </w:tc>
        <w:tc>
          <w:tcPr>
            <w:tcW w:type="dxa" w:w="1568"/>
          </w:tcPr>
          <w:p>
            <w:r>
              <w:rPr>
                <w:sz w:val="18"/>
              </w:rPr>
              <w:t>Power Outage</w:t>
            </w:r>
          </w:p>
        </w:tc>
        <w:tc>
          <w:tcPr>
            <w:tcW w:type="dxa" w:w="1568"/>
          </w:tcPr>
          <w:p>
            <w:r>
              <w:rPr>
                <w:sz w:val="18"/>
              </w:rPr>
              <w:t>3</w:t>
            </w:r>
          </w:p>
        </w:tc>
        <w:tc>
          <w:tcPr>
            <w:tcW w:type="dxa" w:w="1568"/>
          </w:tcPr>
          <w:p>
            <w:r>
              <w:rPr>
                <w:sz w:val="18"/>
              </w:rPr>
              <w:t>3</w:t>
            </w:r>
          </w:p>
        </w:tc>
        <w:tc>
          <w:tcPr>
            <w:tcW w:type="dxa" w:w="1568"/>
          </w:tcPr>
          <w:p>
            <w:r>
              <w:rPr>
                <w:sz w:val="18"/>
              </w:rPr>
              <w:t>9</w:t>
            </w:r>
          </w:p>
        </w:tc>
        <w:tc>
          <w:tcPr>
            <w:tcW w:type="dxa" w:w="1568"/>
          </w:tcPr>
          <w:p>
            <w:r>
              <w:rPr>
                <w:b/>
                <w:color w:val="FFC107"/>
                <w:sz w:val="18"/>
              </w:rPr>
              <w:t>High</w:t>
            </w:r>
          </w:p>
        </w:tc>
      </w:tr>
      <w:tr>
        <w:tc>
          <w:tcPr>
            <w:tcW w:type="dxa" w:w="1568"/>
          </w:tcPr>
          <w:p>
            <w:r>
              <w:rPr>
                <w:sz w:val="18"/>
              </w:rPr>
              <w:t>Chemical Supplier Disruption</w:t>
            </w:r>
          </w:p>
        </w:tc>
        <w:tc>
          <w:tcPr>
            <w:tcW w:type="dxa" w:w="1568"/>
          </w:tcPr>
          <w:p>
            <w:r>
              <w:rPr>
                <w:sz w:val="18"/>
              </w:rPr>
              <w:t>Supplier Failure</w:t>
            </w:r>
          </w:p>
        </w:tc>
        <w:tc>
          <w:tcPr>
            <w:tcW w:type="dxa" w:w="1568"/>
          </w:tcPr>
          <w:p>
            <w:r>
              <w:rPr>
                <w:sz w:val="18"/>
              </w:rPr>
              <w:t>2</w:t>
            </w:r>
          </w:p>
        </w:tc>
        <w:tc>
          <w:tcPr>
            <w:tcW w:type="dxa" w:w="1568"/>
          </w:tcPr>
          <w:p>
            <w:r>
              <w:rPr>
                <w:sz w:val="18"/>
              </w:rPr>
              <w:t>4</w:t>
            </w:r>
          </w:p>
        </w:tc>
        <w:tc>
          <w:tcPr>
            <w:tcW w:type="dxa" w:w="1568"/>
          </w:tcPr>
          <w:p>
            <w:r>
              <w:rPr>
                <w:sz w:val="18"/>
              </w:rPr>
              <w:t>8</w:t>
            </w:r>
          </w:p>
        </w:tc>
        <w:tc>
          <w:tcPr>
            <w:tcW w:type="dxa" w:w="1568"/>
          </w:tcPr>
          <w:p>
            <w:r>
              <w:rPr>
                <w:b/>
                <w:color w:val="FF9000"/>
                <w:sz w:val="18"/>
              </w:rPr>
              <w:t>Medium</w:t>
            </w:r>
          </w:p>
        </w:tc>
      </w:tr>
      <w:tr>
        <w:tc>
          <w:tcPr>
            <w:tcW w:type="dxa" w:w="1568"/>
          </w:tcPr>
          <w:p>
            <w:r>
              <w:rPr>
                <w:sz w:val="18"/>
              </w:rPr>
              <w:t>Regulatory Reporting Failure</w:t>
            </w:r>
          </w:p>
        </w:tc>
        <w:tc>
          <w:tcPr>
            <w:tcW w:type="dxa" w:w="1568"/>
          </w:tcPr>
          <w:p>
            <w:r>
              <w:rPr>
                <w:sz w:val="18"/>
              </w:rPr>
              <w:t>Compliance Failure</w:t>
            </w:r>
          </w:p>
        </w:tc>
        <w:tc>
          <w:tcPr>
            <w:tcW w:type="dxa" w:w="1568"/>
          </w:tcPr>
          <w:p>
            <w:r>
              <w:rPr>
                <w:sz w:val="18"/>
              </w:rPr>
              <w:t>2</w:t>
            </w:r>
          </w:p>
        </w:tc>
        <w:tc>
          <w:tcPr>
            <w:tcW w:type="dxa" w:w="1568"/>
          </w:tcPr>
          <w:p>
            <w:r>
              <w:rPr>
                <w:sz w:val="18"/>
              </w:rPr>
              <w:t>4</w:t>
            </w:r>
          </w:p>
        </w:tc>
        <w:tc>
          <w:tcPr>
            <w:tcW w:type="dxa" w:w="1568"/>
          </w:tcPr>
          <w:p>
            <w:r>
              <w:rPr>
                <w:sz w:val="18"/>
              </w:rPr>
              <w:t>8</w:t>
            </w:r>
          </w:p>
        </w:tc>
        <w:tc>
          <w:tcPr>
            <w:tcW w:type="dxa" w:w="1568"/>
          </w:tcPr>
          <w:p>
            <w:r>
              <w:rPr>
                <w:b/>
                <w:color w:val="FF9000"/>
                <w:sz w:val="18"/>
              </w:rPr>
              <w:t>Medium</w:t>
            </w:r>
          </w:p>
        </w:tc>
      </w:tr>
      <w:tr>
        <w:tc>
          <w:tcPr>
            <w:tcW w:type="dxa" w:w="1568"/>
          </w:tcPr>
          <w:p>
            <w:r>
              <w:rPr>
                <w:sz w:val="18"/>
              </w:rPr>
              <w:t>Pandemic-Induced Staff Shortage</w:t>
            </w:r>
          </w:p>
        </w:tc>
        <w:tc>
          <w:tcPr>
            <w:tcW w:type="dxa" w:w="1568"/>
          </w:tcPr>
          <w:p>
            <w:r>
              <w:rPr>
                <w:sz w:val="18"/>
              </w:rPr>
              <w:t>Pandemic</w:t>
            </w:r>
          </w:p>
        </w:tc>
        <w:tc>
          <w:tcPr>
            <w:tcW w:type="dxa" w:w="1568"/>
          </w:tcPr>
          <w:p>
            <w:r>
              <w:rPr>
                <w:sz w:val="18"/>
              </w:rPr>
              <w:t>2</w:t>
            </w:r>
          </w:p>
        </w:tc>
        <w:tc>
          <w:tcPr>
            <w:tcW w:type="dxa" w:w="1568"/>
          </w:tcPr>
          <w:p>
            <w:r>
              <w:rPr>
                <w:sz w:val="18"/>
              </w:rPr>
              <w:t>3</w:t>
            </w:r>
          </w:p>
        </w:tc>
        <w:tc>
          <w:tcPr>
            <w:tcW w:type="dxa" w:w="1568"/>
          </w:tcPr>
          <w:p>
            <w:r>
              <w:rPr>
                <w:sz w:val="18"/>
              </w:rPr>
              <w:t>6</w:t>
            </w:r>
          </w:p>
        </w:tc>
        <w:tc>
          <w:tcPr>
            <w:tcW w:type="dxa" w:w="1568"/>
          </w:tcPr>
          <w:p>
            <w:r>
              <w:rPr>
                <w:b/>
                <w:color w:val="FF9000"/>
                <w:sz w:val="18"/>
              </w:rPr>
              <w:t>Medium</w:t>
            </w:r>
          </w:p>
        </w:tc>
      </w:tr>
      <w:tr>
        <w:tc>
          <w:tcPr>
            <w:tcW w:type="dxa" w:w="1568"/>
          </w:tcPr>
          <w:p>
            <w:r>
              <w:rPr>
                <w:sz w:val="18"/>
              </w:rPr>
              <w:t>CRM System Outage</w:t>
            </w:r>
          </w:p>
        </w:tc>
        <w:tc>
          <w:tcPr>
            <w:tcW w:type="dxa" w:w="1568"/>
          </w:tcPr>
          <w:p>
            <w:r>
              <w:rPr>
                <w:sz w:val="18"/>
              </w:rPr>
              <w:t>It Outage</w:t>
            </w:r>
          </w:p>
        </w:tc>
        <w:tc>
          <w:tcPr>
            <w:tcW w:type="dxa" w:w="1568"/>
          </w:tcPr>
          <w:p>
            <w:r>
              <w:rPr>
                <w:sz w:val="18"/>
              </w:rPr>
              <w:t>2</w:t>
            </w:r>
          </w:p>
        </w:tc>
        <w:tc>
          <w:tcPr>
            <w:tcW w:type="dxa" w:w="1568"/>
          </w:tcPr>
          <w:p>
            <w:r>
              <w:rPr>
                <w:sz w:val="18"/>
              </w:rPr>
              <w:t>3</w:t>
            </w:r>
          </w:p>
        </w:tc>
        <w:tc>
          <w:tcPr>
            <w:tcW w:type="dxa" w:w="1568"/>
          </w:tcPr>
          <w:p>
            <w:r>
              <w:rPr>
                <w:sz w:val="18"/>
              </w:rPr>
              <w:t>6</w:t>
            </w:r>
          </w:p>
        </w:tc>
        <w:tc>
          <w:tcPr>
            <w:tcW w:type="dxa" w:w="1568"/>
          </w:tcPr>
          <w:p>
            <w:r>
              <w:rPr>
                <w:b/>
                <w:color w:val="FF9000"/>
                <w:sz w:val="18"/>
              </w:rPr>
              <w:t>Medium</w:t>
            </w:r>
          </w:p>
        </w:tc>
      </w:tr>
      <w:tr>
        <w:tc>
          <w:tcPr>
            <w:tcW w:type="dxa" w:w="1568"/>
          </w:tcPr>
          <w:p>
            <w:r>
              <w:rPr>
                <w:sz w:val="18"/>
              </w:rPr>
              <w:t>Telecommunications Provider Outage</w:t>
            </w:r>
          </w:p>
        </w:tc>
        <w:tc>
          <w:tcPr>
            <w:tcW w:type="dxa" w:w="1568"/>
          </w:tcPr>
          <w:p>
            <w:r>
              <w:rPr>
                <w:sz w:val="18"/>
              </w:rPr>
              <w:t>Supplier Failure</w:t>
            </w:r>
          </w:p>
        </w:tc>
        <w:tc>
          <w:tcPr>
            <w:tcW w:type="dxa" w:w="1568"/>
          </w:tcPr>
          <w:p>
            <w:r>
              <w:rPr>
                <w:sz w:val="18"/>
              </w:rPr>
              <w:t>2</w:t>
            </w:r>
          </w:p>
        </w:tc>
        <w:tc>
          <w:tcPr>
            <w:tcW w:type="dxa" w:w="1568"/>
          </w:tcPr>
          <w:p>
            <w:r>
              <w:rPr>
                <w:sz w:val="18"/>
              </w:rPr>
              <w:t>3</w:t>
            </w:r>
          </w:p>
        </w:tc>
        <w:tc>
          <w:tcPr>
            <w:tcW w:type="dxa" w:w="1568"/>
          </w:tcPr>
          <w:p>
            <w:r>
              <w:rPr>
                <w:sz w:val="18"/>
              </w:rPr>
              <w:t>6</w:t>
            </w:r>
          </w:p>
        </w:tc>
        <w:tc>
          <w:tcPr>
            <w:tcW w:type="dxa" w:w="1568"/>
          </w:tcPr>
          <w:p>
            <w:r>
              <w:rPr>
                <w:b/>
                <w:color w:val="FF9000"/>
                <w:sz w:val="18"/>
              </w:rPr>
              <w:t>Medium</w:t>
            </w:r>
          </w:p>
        </w:tc>
      </w:tr>
    </w:tbl>
    <w:p/>
    <w:p>
      <w:pPr>
        <w:pStyle w:val="Heading3"/>
      </w:pPr>
      <w:r>
        <w:rPr>
          <w:sz w:val="22"/>
        </w:rPr>
        <w:t>SCADA System Cyber Attack</w:t>
      </w:r>
    </w:p>
    <w:p>
      <w:r>
        <w:rPr>
          <w:sz w:val="20"/>
        </w:rPr>
        <w:t>A targeted cyber attack compromises the SCADA system, causing disruptions in water treatment processes. The attack is detected late due to sophisticated malware, leading to service outages and regulatory scrutiny.</w:t>
      </w:r>
    </w:p>
    <w:p>
      <w:r>
        <w:rPr>
          <w:color w:val="198754"/>
          <w:sz w:val="20"/>
        </w:rPr>
        <w:t>Mitigations: Enhance cybersecurity measures, conduct regular penetration testing, and improve monitoring capabilities.</w:t>
      </w:r>
    </w:p>
    <w:p>
      <w:pPr>
        <w:pStyle w:val="Heading3"/>
      </w:pPr>
      <w:r>
        <w:rPr>
          <w:sz w:val="22"/>
        </w:rPr>
        <w:t>Compliance Software Breach</w:t>
      </w:r>
    </w:p>
    <w:p>
      <w:r>
        <w:rPr>
          <w:sz w:val="20"/>
        </w:rPr>
        <w:t>A cyber attack compromises the compliance software, risking data integrity and regulatory breaches.</w:t>
      </w:r>
    </w:p>
    <w:p>
      <w:r>
        <w:rPr>
          <w:color w:val="198754"/>
          <w:sz w:val="20"/>
        </w:rPr>
        <w:t>Mitigations: Implement robust cybersecurity measures, including regular penetration testing and incident response drills.</w:t>
      </w:r>
    </w:p>
    <w:p>
      <w:pPr>
        <w:pStyle w:val="Heading3"/>
      </w:pPr>
      <w:r>
        <w:rPr>
          <w:sz w:val="22"/>
        </w:rPr>
        <w:t>SCADA System Outage</w:t>
      </w:r>
    </w:p>
    <w:p>
      <w:r>
        <w:rPr>
          <w:sz w:val="20"/>
        </w:rPr>
        <w:t>A sudden failure in the SCADA system leads to a halt in automated water treatment processes. Manual intervention is required, but the complexity of the system increases the risk of human error.</w:t>
      </w:r>
    </w:p>
    <w:p>
      <w:r>
        <w:rPr>
          <w:color w:val="198754"/>
          <w:sz w:val="20"/>
        </w:rPr>
        <w:t>Mitigations: Implement regular SCADA system health checks and have a rapid response IT support team ready. Consider developing a manual operation protocol as a fallback.</w:t>
      </w:r>
    </w:p>
    <w:p>
      <w:pPr>
        <w:pStyle w:val="Heading3"/>
      </w:pPr>
      <w:r>
        <w:rPr>
          <w:sz w:val="22"/>
        </w:rPr>
        <w:t>Effluent Monitoring System Failure</w:t>
      </w:r>
    </w:p>
    <w:p>
      <w:r>
        <w:rPr>
          <w:sz w:val="20"/>
        </w:rPr>
        <w:t>The effluent monitoring system fails, risking non-compliance with environmental regulations and potential fines.</w:t>
      </w:r>
    </w:p>
    <w:p>
      <w:r>
        <w:rPr>
          <w:color w:val="198754"/>
          <w:sz w:val="20"/>
        </w:rPr>
        <w:t>Mitigations: Develop a rapid repair protocol and maintain manual monitoring capabilities as a backup.</w:t>
      </w:r>
    </w:p>
    <w:p>
      <w:pPr>
        <w:pStyle w:val="Heading3"/>
      </w:pPr>
      <w:r>
        <w:rPr>
          <w:sz w:val="22"/>
        </w:rPr>
        <w:t>Pipeline Equipment Failure</w:t>
      </w:r>
    </w:p>
    <w:p>
      <w:r>
        <w:rPr>
          <w:sz w:val="20"/>
        </w:rPr>
        <w:t>A major failure in pipeline monitoring equipment leads to undetected leaks in the distribution network, causing water supply disruptions and customer complaints.</w:t>
      </w:r>
    </w:p>
    <w:p>
      <w:r>
        <w:rPr>
          <w:color w:val="198754"/>
          <w:sz w:val="20"/>
        </w:rPr>
        <w:t>Mitigations: Invest in equipment upgrades and establish manual inspection protocols.</w:t>
      </w:r>
    </w:p>
    <w:p>
      <w:pPr>
        <w:pStyle w:val="Heading3"/>
      </w:pPr>
      <w:r>
        <w:rPr>
          <w:sz w:val="22"/>
        </w:rPr>
        <w:t>Chemical Supplier Disruption</w:t>
      </w:r>
    </w:p>
    <w:p>
      <w:r>
        <w:rPr>
          <w:sz w:val="20"/>
        </w:rPr>
        <w:t>A sudden supply chain disruption causes a critical shortage of chemicals needed for water and sewage treatment, risking non-compliance with health regulations.</w:t>
      </w:r>
    </w:p>
    <w:p>
      <w:r>
        <w:rPr>
          <w:color w:val="198754"/>
          <w:sz w:val="20"/>
        </w:rPr>
        <w:t>Mitigations: Develop alternative supplier arrangements and stockpile critical chemicals.</w:t>
      </w:r>
    </w:p>
    <w:p>
      <w:pPr>
        <w:pStyle w:val="Heading3"/>
      </w:pPr>
      <w:r>
        <w:rPr>
          <w:sz w:val="22"/>
        </w:rPr>
        <w:t>Power Outage at Leeds Operations Centre</w:t>
      </w:r>
    </w:p>
    <w:p>
      <w:r>
        <w:rPr>
          <w:sz w:val="20"/>
        </w:rPr>
        <w:t>A localised power outage affects the Leeds Operations Centre, impacting operations and customer service capabilities.</w:t>
      </w:r>
    </w:p>
    <w:p>
      <w:r>
        <w:rPr>
          <w:color w:val="198754"/>
          <w:sz w:val="20"/>
        </w:rPr>
        <w:t>Mitigations: Ensure robust backup power systems and have a remote working protocol for operations staff.</w:t>
      </w:r>
    </w:p>
    <w:p>
      <w:pPr>
        <w:pStyle w:val="Heading3"/>
      </w:pPr>
      <w:r>
        <w:rPr>
          <w:sz w:val="22"/>
        </w:rPr>
        <w:t>Chemical Supplier Disruption</w:t>
      </w:r>
    </w:p>
    <w:p>
      <w:r>
        <w:rPr>
          <w:sz w:val="20"/>
        </w:rPr>
        <w:t>A key chemical supplier faces an unexpected shutdown, affecting the supply of essential chemicals for water treatment.</w:t>
      </w:r>
    </w:p>
    <w:p>
      <w:r>
        <w:rPr>
          <w:color w:val="198754"/>
          <w:sz w:val="20"/>
        </w:rPr>
        <w:t>Mitigations: Establish contracts with multiple suppliers and maintain a strategic reserve of critical chemicals.</w:t>
      </w:r>
    </w:p>
    <w:p>
      <w:pPr>
        <w:pStyle w:val="Heading3"/>
      </w:pPr>
      <w:r>
        <w:rPr>
          <w:sz w:val="22"/>
        </w:rPr>
        <w:t>Regulatory Reporting Failure</w:t>
      </w:r>
    </w:p>
    <w:p>
      <w:r>
        <w:rPr>
          <w:sz w:val="20"/>
        </w:rPr>
        <w:t>An unexpected failure in the compliance software delays critical regulatory reporting, attracting scrutiny from regulatory agencies.</w:t>
      </w:r>
    </w:p>
    <w:p>
      <w:r>
        <w:rPr>
          <w:color w:val="198754"/>
          <w:sz w:val="20"/>
        </w:rPr>
        <w:t>Mitigations: Regularly test software redundancy and establish manual reporting procedures.</w:t>
      </w:r>
    </w:p>
    <w:p>
      <w:pPr>
        <w:pStyle w:val="Heading3"/>
      </w:pPr>
      <w:r>
        <w:rPr>
          <w:sz w:val="22"/>
        </w:rPr>
        <w:t>Pandemic-Induced Staff Shortage</w:t>
      </w:r>
    </w:p>
    <w:p>
      <w:r>
        <w:rPr>
          <w:sz w:val="20"/>
        </w:rPr>
        <w:t>A resurgence of a pandemic leads to widespread staff absences, particularly affecting treatment plant operators and maintenance crews, hampering operations.</w:t>
      </w:r>
    </w:p>
    <w:p>
      <w:r>
        <w:rPr>
          <w:color w:val="198754"/>
          <w:sz w:val="20"/>
        </w:rPr>
        <w:t>Mitigations: Implement robust remote working and cross-training programs to enhance resilience.</w:t>
      </w:r>
    </w:p>
    <w:p>
      <w:pPr>
        <w:pStyle w:val="Heading3"/>
      </w:pPr>
      <w:r>
        <w:rPr>
          <w:sz w:val="22"/>
        </w:rPr>
        <w:t>CRM System Outage</w:t>
      </w:r>
    </w:p>
    <w:p>
      <w:r>
        <w:rPr>
          <w:sz w:val="20"/>
        </w:rPr>
        <w:t>A failure in the CRM system due to a cloud provider issue disrupts call centre operations, affecting customer service and billing processes.</w:t>
      </w:r>
    </w:p>
    <w:p>
      <w:r>
        <w:rPr>
          <w:color w:val="198754"/>
          <w:sz w:val="20"/>
        </w:rPr>
        <w:t>Mitigations: Ensure CRM failover capabilities are tested and staff are trained in manual processes.</w:t>
      </w:r>
    </w:p>
    <w:p>
      <w:pPr>
        <w:pStyle w:val="Heading3"/>
      </w:pPr>
      <w:r>
        <w:rPr>
          <w:sz w:val="22"/>
        </w:rPr>
        <w:t>Telecommunications Provider Outage</w:t>
      </w:r>
    </w:p>
    <w:p>
      <w:r>
        <w:rPr>
          <w:sz w:val="20"/>
        </w:rPr>
        <w:t>An outage at the telecommunications provider disrupts call centre operations, affecting customer service and business communications.</w:t>
      </w:r>
    </w:p>
    <w:p>
      <w:r>
        <w:rPr>
          <w:color w:val="198754"/>
          <w:sz w:val="20"/>
        </w:rPr>
        <w:t>Mitigations: Ensure redundancy in telecommunications services and have a protocol for rapidly switching to alternate communication methods.</w:t>
      </w:r>
    </w:p>
    <w:p>
      <w:r>
        <w:br w:type="page"/>
      </w:r>
    </w:p>
    <w:p>
      <w:pPr>
        <w:pStyle w:val="Heading1"/>
      </w:pPr>
      <w:r>
        <w:t>3. Business Continuity Strategies</w:t>
      </w:r>
    </w:p>
    <w:p>
      <w:pPr>
        <w:pStyle w:val="Heading2"/>
      </w:pPr>
      <w:r>
        <w:t>Prevention</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SCADA System Redundancy</w:t>
            </w:r>
          </w:p>
        </w:tc>
        <w:tc>
          <w:tcPr>
            <w:tcW w:type="dxa" w:w="1881"/>
          </w:tcPr>
          <w:p>
            <w:r>
              <w:rPr>
                <w:sz w:val="18"/>
              </w:rPr>
              <w:t>—</w:t>
            </w:r>
          </w:p>
        </w:tc>
        <w:tc>
          <w:tcPr>
            <w:tcW w:type="dxa" w:w="1881"/>
          </w:tcPr>
          <w:p>
            <w:r>
              <w:rPr>
                <w:sz w:val="18"/>
              </w:rPr>
              <w:t>High</w:t>
            </w:r>
          </w:p>
        </w:tc>
        <w:tc>
          <w:tcPr>
            <w:tcW w:type="dxa" w:w="1881"/>
          </w:tcPr>
          <w:p>
            <w:r>
              <w:rPr>
                <w:sz w:val="18"/>
              </w:rPr>
              <w:t>120</w:t>
            </w:r>
          </w:p>
        </w:tc>
        <w:tc>
          <w:tcPr>
            <w:tcW w:type="dxa" w:w="1881"/>
          </w:tcPr>
          <w:p>
            <w:r>
              <w:rPr>
                <w:color w:val="6C757D"/>
                <w:sz w:val="18"/>
              </w:rPr>
              <w:t>Proposed</w:t>
            </w:r>
          </w:p>
        </w:tc>
      </w:tr>
      <w:tr>
        <w:tc>
          <w:tcPr>
            <w:tcW w:type="dxa" w:w="1881"/>
          </w:tcPr>
          <w:p>
            <w:r>
              <w:rPr>
                <w:sz w:val="18"/>
              </w:rPr>
              <w:t>SCADA System Redundancy</w:t>
            </w:r>
          </w:p>
        </w:tc>
        <w:tc>
          <w:tcPr>
            <w:tcW w:type="dxa" w:w="1881"/>
          </w:tcPr>
          <w:p>
            <w:r>
              <w:rPr>
                <w:sz w:val="18"/>
              </w:rPr>
              <w:t>Water Supply</w:t>
            </w:r>
          </w:p>
        </w:tc>
        <w:tc>
          <w:tcPr>
            <w:tcW w:type="dxa" w:w="1881"/>
          </w:tcPr>
          <w:p>
            <w:r>
              <w:rPr>
                <w:sz w:val="18"/>
              </w:rPr>
              <w:t>High</w:t>
            </w:r>
          </w:p>
        </w:tc>
        <w:tc>
          <w:tcPr>
            <w:tcW w:type="dxa" w:w="1881"/>
          </w:tcPr>
          <w:p>
            <w:r>
              <w:rPr>
                <w:sz w:val="18"/>
              </w:rPr>
              <w:t>180</w:t>
            </w:r>
          </w:p>
        </w:tc>
        <w:tc>
          <w:tcPr>
            <w:tcW w:type="dxa" w:w="1881"/>
          </w:tcPr>
          <w:p>
            <w:r>
              <w:rPr>
                <w:color w:val="6C757D"/>
                <w:sz w:val="18"/>
              </w:rPr>
              <w:t>Proposed</w:t>
            </w:r>
          </w:p>
        </w:tc>
      </w:tr>
      <w:tr>
        <w:tc>
          <w:tcPr>
            <w:tcW w:type="dxa" w:w="1881"/>
          </w:tcPr>
          <w:p>
            <w:r>
              <w:rPr>
                <w:sz w:val="18"/>
              </w:rPr>
              <w:t>Telecommunications Provider Redundancy</w:t>
            </w:r>
          </w:p>
        </w:tc>
        <w:tc>
          <w:tcPr>
            <w:tcW w:type="dxa" w:w="1881"/>
          </w:tcPr>
          <w:p>
            <w:r>
              <w:rPr>
                <w:sz w:val="18"/>
              </w:rPr>
              <w:t>Customer Service</w:t>
            </w:r>
          </w:p>
        </w:tc>
        <w:tc>
          <w:tcPr>
            <w:tcW w:type="dxa" w:w="1881"/>
          </w:tcPr>
          <w:p>
            <w:r>
              <w:rPr>
                <w:sz w:val="18"/>
              </w:rPr>
              <w:t>Medium</w:t>
            </w:r>
          </w:p>
        </w:tc>
        <w:tc>
          <w:tcPr>
            <w:tcW w:type="dxa" w:w="1881"/>
          </w:tcPr>
          <w:p>
            <w:r>
              <w:rPr>
                <w:sz w:val="18"/>
              </w:rPr>
              <w:t>120</w:t>
            </w:r>
          </w:p>
        </w:tc>
        <w:tc>
          <w:tcPr>
            <w:tcW w:type="dxa" w:w="1881"/>
          </w:tcPr>
          <w:p>
            <w:r>
              <w:rPr>
                <w:color w:val="6C757D"/>
                <w:sz w:val="18"/>
              </w:rPr>
              <w:t>Proposed</w:t>
            </w:r>
          </w:p>
        </w:tc>
      </w:tr>
      <w:tr>
        <w:tc>
          <w:tcPr>
            <w:tcW w:type="dxa" w:w="1881"/>
          </w:tcPr>
          <w:p>
            <w:r>
              <w:rPr>
                <w:sz w:val="18"/>
              </w:rPr>
              <w:t>Telecommunications Redundancy for Call Centre</w:t>
            </w:r>
          </w:p>
        </w:tc>
        <w:tc>
          <w:tcPr>
            <w:tcW w:type="dxa" w:w="1881"/>
          </w:tcPr>
          <w:p>
            <w:r>
              <w:rPr>
                <w:sz w:val="18"/>
              </w:rPr>
              <w:t>—</w:t>
            </w:r>
          </w:p>
        </w:tc>
        <w:tc>
          <w:tcPr>
            <w:tcW w:type="dxa" w:w="1881"/>
          </w:tcPr>
          <w:p>
            <w:r>
              <w:rPr>
                <w:sz w:val="18"/>
              </w:rPr>
              <w:t>Medium</w:t>
            </w:r>
          </w:p>
        </w:tc>
        <w:tc>
          <w:tcPr>
            <w:tcW w:type="dxa" w:w="1881"/>
          </w:tcPr>
          <w:p>
            <w:r>
              <w:rPr>
                <w:sz w:val="18"/>
              </w:rPr>
              <w:t>45</w:t>
            </w:r>
          </w:p>
        </w:tc>
        <w:tc>
          <w:tcPr>
            <w:tcW w:type="dxa" w:w="1881"/>
          </w:tcPr>
          <w:p>
            <w:r>
              <w:rPr>
                <w:color w:val="6C757D"/>
                <w:sz w:val="18"/>
              </w:rPr>
              <w:t>Proposed</w:t>
            </w:r>
          </w:p>
        </w:tc>
      </w:tr>
    </w:tbl>
    <w:p/>
    <w:p>
      <w:pPr>
        <w:pStyle w:val="Heading2"/>
      </w:pPr>
      <w:r>
        <w:t>Mitigation</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Chemical Supplier Diversification</w:t>
            </w:r>
          </w:p>
        </w:tc>
        <w:tc>
          <w:tcPr>
            <w:tcW w:type="dxa" w:w="1881"/>
          </w:tcPr>
          <w:p>
            <w:r>
              <w:rPr>
                <w:sz w:val="18"/>
              </w:rPr>
              <w:t>—</w:t>
            </w:r>
          </w:p>
        </w:tc>
        <w:tc>
          <w:tcPr>
            <w:tcW w:type="dxa" w:w="1881"/>
          </w:tcPr>
          <w:p>
            <w:r>
              <w:rPr>
                <w:sz w:val="18"/>
              </w:rPr>
              <w:t>Medium</w:t>
            </w:r>
          </w:p>
        </w:tc>
        <w:tc>
          <w:tcPr>
            <w:tcW w:type="dxa" w:w="1881"/>
          </w:tcPr>
          <w:p>
            <w:r>
              <w:rPr>
                <w:sz w:val="18"/>
              </w:rPr>
              <w:t>60</w:t>
            </w:r>
          </w:p>
        </w:tc>
        <w:tc>
          <w:tcPr>
            <w:tcW w:type="dxa" w:w="1881"/>
          </w:tcPr>
          <w:p>
            <w:r>
              <w:rPr>
                <w:color w:val="6C757D"/>
                <w:sz w:val="18"/>
              </w:rPr>
              <w:t>Proposed</w:t>
            </w:r>
          </w:p>
        </w:tc>
      </w:tr>
      <w:tr>
        <w:tc>
          <w:tcPr>
            <w:tcW w:type="dxa" w:w="1881"/>
          </w:tcPr>
          <w:p>
            <w:r>
              <w:rPr>
                <w:sz w:val="18"/>
              </w:rPr>
              <w:t>Chemical Supplier Diversification</w:t>
            </w:r>
          </w:p>
        </w:tc>
        <w:tc>
          <w:tcPr>
            <w:tcW w:type="dxa" w:w="1881"/>
          </w:tcPr>
          <w:p>
            <w:r>
              <w:rPr>
                <w:sz w:val="18"/>
              </w:rPr>
              <w:t>Water Supply</w:t>
            </w:r>
          </w:p>
        </w:tc>
        <w:tc>
          <w:tcPr>
            <w:tcW w:type="dxa" w:w="1881"/>
          </w:tcPr>
          <w:p>
            <w:r>
              <w:rPr>
                <w:sz w:val="18"/>
              </w:rPr>
              <w:t>Medium</w:t>
            </w:r>
          </w:p>
        </w:tc>
        <w:tc>
          <w:tcPr>
            <w:tcW w:type="dxa" w:w="1881"/>
          </w:tcPr>
          <w:p>
            <w:r>
              <w:rPr>
                <w:sz w:val="18"/>
              </w:rPr>
              <w:t>90</w:t>
            </w:r>
          </w:p>
        </w:tc>
        <w:tc>
          <w:tcPr>
            <w:tcW w:type="dxa" w:w="1881"/>
          </w:tcPr>
          <w:p>
            <w:r>
              <w:rPr>
                <w:color w:val="6C757D"/>
                <w:sz w:val="18"/>
              </w:rPr>
              <w:t>Proposed</w:t>
            </w:r>
          </w:p>
        </w:tc>
      </w:tr>
      <w:tr>
        <w:tc>
          <w:tcPr>
            <w:tcW w:type="dxa" w:w="1881"/>
          </w:tcPr>
          <w:p>
            <w:r>
              <w:rPr>
                <w:sz w:val="18"/>
              </w:rPr>
              <w:t>Cross-training for Regulatory Reporting</w:t>
            </w:r>
          </w:p>
        </w:tc>
        <w:tc>
          <w:tcPr>
            <w:tcW w:type="dxa" w:w="1881"/>
          </w:tcPr>
          <w:p>
            <w:r>
              <w:rPr>
                <w:sz w:val="18"/>
              </w:rPr>
              <w:t>—</w:t>
            </w:r>
          </w:p>
        </w:tc>
        <w:tc>
          <w:tcPr>
            <w:tcW w:type="dxa" w:w="1881"/>
          </w:tcPr>
          <w:p>
            <w:r>
              <w:rPr>
                <w:sz w:val="18"/>
              </w:rPr>
              <w:t>Low</w:t>
            </w:r>
          </w:p>
        </w:tc>
        <w:tc>
          <w:tcPr>
            <w:tcW w:type="dxa" w:w="1881"/>
          </w:tcPr>
          <w:p>
            <w:r>
              <w:rPr>
                <w:sz w:val="18"/>
              </w:rPr>
              <w:t>30</w:t>
            </w:r>
          </w:p>
        </w:tc>
        <w:tc>
          <w:tcPr>
            <w:tcW w:type="dxa" w:w="1881"/>
          </w:tcPr>
          <w:p>
            <w:r>
              <w:rPr>
                <w:color w:val="6C757D"/>
                <w:sz w:val="18"/>
              </w:rPr>
              <w:t>Proposed</w:t>
            </w:r>
          </w:p>
        </w:tc>
      </w:tr>
    </w:tbl>
    <w:p/>
    <w:p>
      <w:pPr>
        <w:pStyle w:val="Heading2"/>
      </w:pPr>
      <w:r>
        <w:t>Response</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Effluent Monitoring System Repair Protocol</w:t>
            </w:r>
          </w:p>
        </w:tc>
        <w:tc>
          <w:tcPr>
            <w:tcW w:type="dxa" w:w="1881"/>
          </w:tcPr>
          <w:p>
            <w:r>
              <w:rPr>
                <w:sz w:val="18"/>
              </w:rPr>
              <w:t>Wastewater Management</w:t>
            </w:r>
          </w:p>
        </w:tc>
        <w:tc>
          <w:tcPr>
            <w:tcW w:type="dxa" w:w="1881"/>
          </w:tcPr>
          <w:p>
            <w:r>
              <w:rPr>
                <w:sz w:val="18"/>
              </w:rPr>
              <w:t>Low</w:t>
            </w:r>
          </w:p>
        </w:tc>
        <w:tc>
          <w:tcPr>
            <w:tcW w:type="dxa" w:w="1881"/>
          </w:tcPr>
          <w:p>
            <w:r>
              <w:rPr>
                <w:sz w:val="18"/>
              </w:rPr>
              <w:t>60</w:t>
            </w:r>
          </w:p>
        </w:tc>
        <w:tc>
          <w:tcPr>
            <w:tcW w:type="dxa" w:w="1881"/>
          </w:tcPr>
          <w:p>
            <w:r>
              <w:rPr>
                <w:color w:val="6C757D"/>
                <w:sz w:val="18"/>
              </w:rPr>
              <w:t>Proposed</w:t>
            </w:r>
          </w:p>
        </w:tc>
      </w:tr>
      <w:tr>
        <w:tc>
          <w:tcPr>
            <w:tcW w:type="dxa" w:w="1881"/>
          </w:tcPr>
          <w:p>
            <w:r>
              <w:rPr>
                <w:sz w:val="18"/>
              </w:rPr>
              <w:t>Enhanced Effluent Monitoring Protocols</w:t>
            </w:r>
          </w:p>
        </w:tc>
        <w:tc>
          <w:tcPr>
            <w:tcW w:type="dxa" w:w="1881"/>
          </w:tcPr>
          <w:p>
            <w:r>
              <w:rPr>
                <w:sz w:val="18"/>
              </w:rPr>
              <w:t>—</w:t>
            </w:r>
          </w:p>
        </w:tc>
        <w:tc>
          <w:tcPr>
            <w:tcW w:type="dxa" w:w="1881"/>
          </w:tcPr>
          <w:p>
            <w:r>
              <w:rPr>
                <w:sz w:val="18"/>
              </w:rPr>
              <w:t>Low</w:t>
            </w:r>
          </w:p>
        </w:tc>
        <w:tc>
          <w:tcPr>
            <w:tcW w:type="dxa" w:w="1881"/>
          </w:tcPr>
          <w:p>
            <w:r>
              <w:rPr>
                <w:sz w:val="18"/>
              </w:rPr>
              <w:t>30</w:t>
            </w:r>
          </w:p>
        </w:tc>
        <w:tc>
          <w:tcPr>
            <w:tcW w:type="dxa" w:w="1881"/>
          </w:tcPr>
          <w:p>
            <w:r>
              <w:rPr>
                <w:color w:val="6C757D"/>
                <w:sz w:val="18"/>
              </w:rPr>
              <w:t>Proposed</w:t>
            </w:r>
          </w:p>
        </w:tc>
      </w:tr>
    </w:tbl>
    <w:p/>
    <w:p>
      <w:pPr>
        <w:pStyle w:val="Heading2"/>
      </w:pPr>
      <w:r>
        <w:t>Recovery</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Cross-Training for Compliance Officers</w:t>
            </w:r>
          </w:p>
        </w:tc>
        <w:tc>
          <w:tcPr>
            <w:tcW w:type="dxa" w:w="1881"/>
          </w:tcPr>
          <w:p>
            <w:r>
              <w:rPr>
                <w:sz w:val="18"/>
              </w:rPr>
              <w:t>Environmental Compliance</w:t>
            </w:r>
          </w:p>
        </w:tc>
        <w:tc>
          <w:tcPr>
            <w:tcW w:type="dxa" w:w="1881"/>
          </w:tcPr>
          <w:p>
            <w:r>
              <w:rPr>
                <w:sz w:val="18"/>
              </w:rPr>
              <w:t>Low</w:t>
            </w:r>
          </w:p>
        </w:tc>
        <w:tc>
          <w:tcPr>
            <w:tcW w:type="dxa" w:w="1881"/>
          </w:tcPr>
          <w:p>
            <w:r>
              <w:rPr>
                <w:sz w:val="18"/>
              </w:rPr>
              <w:t>45</w:t>
            </w:r>
          </w:p>
        </w:tc>
        <w:tc>
          <w:tcPr>
            <w:tcW w:type="dxa" w:w="1881"/>
          </w:tcPr>
          <w:p>
            <w:r>
              <w:rPr>
                <w:color w:val="6C757D"/>
                <w:sz w:val="18"/>
              </w:rPr>
              <w:t>Proposed</w:t>
            </w:r>
          </w:p>
        </w:tc>
      </w:tr>
    </w:tbl>
    <w:p/>
    <w:p>
      <w:r>
        <w:br w:type="page"/>
      </w:r>
    </w:p>
    <w:p>
      <w:pPr>
        <w:pStyle w:val="Heading1"/>
      </w:pPr>
      <w:r>
        <w:t>4. Recovery Plans</w:t>
      </w:r>
    </w:p>
    <w:p>
      <w:pPr>
        <w:pStyle w:val="Heading2"/>
      </w:pPr>
      <w:r>
        <w:rPr>
          <w:color w:val="0D6EFD"/>
        </w:rPr>
        <w:t>Billing – Business Continuity Plan</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Type: Business Continuity</w:t>
            </w:r>
          </w:p>
        </w:tc>
        <w:tc>
          <w:tcPr>
            <w:tcW w:type="dxa" w:w="2351"/>
          </w:tcPr>
          <w:p>
            <w:r>
              <w:rPr>
                <w:sz w:val="18"/>
              </w:rPr>
              <w:t>Status: Draft</w:t>
            </w:r>
          </w:p>
        </w:tc>
        <w:tc>
          <w:tcPr>
            <w:tcW w:type="dxa" w:w="2351"/>
          </w:tcPr>
          <w:p>
            <w:r>
              <w:rPr>
                <w:sz w:val="18"/>
              </w:rPr>
              <w:t>Version: 1.0</w:t>
            </w:r>
          </w:p>
        </w:tc>
        <w:tc>
          <w:tcPr>
            <w:tcW w:type="dxa" w:w="2351"/>
          </w:tcPr>
          <w:p>
            <w:r>
              <w:rPr>
                <w:sz w:val="18"/>
              </w:rPr>
              <w:t>Operation: Billing</w:t>
            </w:r>
          </w:p>
        </w:tc>
      </w:tr>
    </w:tbl>
    <w:p/>
    <w:p>
      <w:pPr>
        <w:pStyle w:val="Heading3"/>
      </w:pPr>
      <w:r>
        <w:t>Invocation Criteria</w:t>
      </w:r>
    </w:p>
    <w:p>
      <w:r>
        <w:rPr>
          <w:sz w:val="20"/>
        </w:rPr>
        <w:t>Activation of this plan is triggered if any of the following conditions are met: 1) IT systems supporting billing are down for more than 30 minutes; 2) Key billing personnel unavailable for more than 2 hours; 3) Disruption in key supplier services affecting billing for over 1 hour; 4) Detection of a cyber attack on billing systems. Decision authority lies with the Operations Lead in consultation with the IT/Technology Lead.</w:t>
      </w:r>
    </w:p>
    <w:p>
      <w:pPr>
        <w:pStyle w:val="Heading3"/>
      </w:pPr>
      <w:r>
        <w:t>Recovery Steps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0D6EFD"/>
          </w:tcPr>
          <w:p>
            <w:r>
              <w:rPr>
                <w:b/>
                <w:color w:val="FFFFFF"/>
                <w:sz w:val="18"/>
              </w:rPr>
              <w:t>#</w:t>
            </w:r>
          </w:p>
        </w:tc>
        <w:tc>
          <w:tcPr>
            <w:tcW w:type="dxa" w:w="2351"/>
            <w:shd w:val="clear" w:color="auto" w:fill="0D6EFD"/>
          </w:tcPr>
          <w:p>
            <w:r>
              <w:rPr>
                <w:b/>
                <w:color w:val="FFFFFF"/>
                <w:sz w:val="18"/>
              </w:rPr>
              <w:t>Action</w:t>
            </w:r>
          </w:p>
        </w:tc>
        <w:tc>
          <w:tcPr>
            <w:tcW w:type="dxa" w:w="2351"/>
            <w:shd w:val="clear" w:color="auto" w:fill="0D6EFD"/>
          </w:tcPr>
          <w:p>
            <w:r>
              <w:rPr>
                <w:b/>
                <w:color w:val="FFFFFF"/>
                <w:sz w:val="18"/>
              </w:rPr>
              <w:t>Timeframe</w:t>
            </w:r>
          </w:p>
        </w:tc>
        <w:tc>
          <w:tcPr>
            <w:tcW w:type="dxa" w:w="2351"/>
            <w:shd w:val="clear" w:color="auto" w:fill="0D6EFD"/>
          </w:tcPr>
          <w:p>
            <w:r>
              <w:rPr>
                <w:b/>
                <w:color w:val="FFFFFF"/>
                <w:sz w:val="18"/>
              </w:rPr>
              <w:t>Owner</w:t>
            </w:r>
          </w:p>
        </w:tc>
      </w:tr>
      <w:tr>
        <w:tc>
          <w:tcPr>
            <w:tcW w:type="dxa" w:w="2351"/>
          </w:tcPr>
          <w:p>
            <w:r>
              <w:rPr>
                <w:sz w:val="18"/>
              </w:rPr>
              <w:t>1</w:t>
            </w:r>
          </w:p>
        </w:tc>
        <w:tc>
          <w:tcPr>
            <w:tcW w:type="dxa" w:w="2351"/>
          </w:tcPr>
          <w:p>
            <w:r>
              <w:rPr>
                <w:sz w:val="18"/>
              </w:rPr>
              <w:t>Step 1</w:t>
              <w:br/>
              <w:t>Activate the Incident Management Team (IMT) and notify key stakeholders.</w:t>
            </w:r>
          </w:p>
        </w:tc>
        <w:tc>
          <w:tcPr>
            <w:tcW w:type="dxa" w:w="2351"/>
          </w:tcPr>
          <w:p>
            <w:r>
              <w:rPr>
                <w:sz w:val="18"/>
              </w:rPr>
              <w:t>—</w:t>
            </w:r>
          </w:p>
        </w:tc>
        <w:tc>
          <w:tcPr>
            <w:tcW w:type="dxa" w:w="2351"/>
          </w:tcPr>
          <w:p>
            <w:r>
              <w:rPr>
                <w:sz w:val="18"/>
              </w:rPr>
              <w:t>Operations Lead</w:t>
            </w:r>
          </w:p>
        </w:tc>
      </w:tr>
      <w:tr>
        <w:tc>
          <w:tcPr>
            <w:tcW w:type="dxa" w:w="2351"/>
          </w:tcPr>
          <w:p>
            <w:r>
              <w:rPr>
                <w:sz w:val="18"/>
              </w:rPr>
              <w:t>2</w:t>
            </w:r>
          </w:p>
        </w:tc>
        <w:tc>
          <w:tcPr>
            <w:tcW w:type="dxa" w:w="2351"/>
          </w:tcPr>
          <w:p>
            <w:r>
              <w:rPr>
                <w:sz w:val="18"/>
              </w:rPr>
              <w:t>Step 2</w:t>
              <w:br/>
              <w:t>Assess the scope and impact of the disruption on billing operations.</w:t>
            </w:r>
          </w:p>
        </w:tc>
        <w:tc>
          <w:tcPr>
            <w:tcW w:type="dxa" w:w="2351"/>
          </w:tcPr>
          <w:p>
            <w:r>
              <w:rPr>
                <w:sz w:val="18"/>
              </w:rPr>
              <w:t>—</w:t>
            </w:r>
          </w:p>
        </w:tc>
        <w:tc>
          <w:tcPr>
            <w:tcW w:type="dxa" w:w="2351"/>
          </w:tcPr>
          <w:p>
            <w:r>
              <w:rPr>
                <w:sz w:val="18"/>
              </w:rPr>
              <w:t>IT/Technology Lead</w:t>
            </w:r>
          </w:p>
        </w:tc>
      </w:tr>
      <w:tr>
        <w:tc>
          <w:tcPr>
            <w:tcW w:type="dxa" w:w="2351"/>
          </w:tcPr>
          <w:p>
            <w:r>
              <w:rPr>
                <w:sz w:val="18"/>
              </w:rPr>
              <w:t>3</w:t>
            </w:r>
          </w:p>
        </w:tc>
        <w:tc>
          <w:tcPr>
            <w:tcW w:type="dxa" w:w="2351"/>
          </w:tcPr>
          <w:p>
            <w:r>
              <w:rPr>
                <w:sz w:val="18"/>
              </w:rPr>
              <w:t>Step 3</w:t>
              <w:br/>
              <w:t>Implement manual billing processes if IT systems are unavailable.</w:t>
            </w:r>
          </w:p>
        </w:tc>
        <w:tc>
          <w:tcPr>
            <w:tcW w:type="dxa" w:w="2351"/>
          </w:tcPr>
          <w:p>
            <w:r>
              <w:rPr>
                <w:sz w:val="18"/>
              </w:rPr>
              <w:t>—</w:t>
            </w:r>
          </w:p>
        </w:tc>
        <w:tc>
          <w:tcPr>
            <w:tcW w:type="dxa" w:w="2351"/>
          </w:tcPr>
          <w:p>
            <w:r>
              <w:rPr>
                <w:sz w:val="18"/>
              </w:rPr>
              <w:t>Operations Lead</w:t>
            </w:r>
          </w:p>
        </w:tc>
      </w:tr>
      <w:tr>
        <w:tc>
          <w:tcPr>
            <w:tcW w:type="dxa" w:w="2351"/>
          </w:tcPr>
          <w:p>
            <w:r>
              <w:rPr>
                <w:sz w:val="18"/>
              </w:rPr>
              <w:t>4</w:t>
            </w:r>
          </w:p>
        </w:tc>
        <w:tc>
          <w:tcPr>
            <w:tcW w:type="dxa" w:w="2351"/>
          </w:tcPr>
          <w:p>
            <w:r>
              <w:rPr>
                <w:sz w:val="18"/>
              </w:rPr>
              <w:t>Step 4</w:t>
              <w:br/>
              <w:t>Establish communication with alternative suppliers if primary supplier fails.</w:t>
            </w:r>
          </w:p>
        </w:tc>
        <w:tc>
          <w:tcPr>
            <w:tcW w:type="dxa" w:w="2351"/>
          </w:tcPr>
          <w:p>
            <w:r>
              <w:rPr>
                <w:sz w:val="18"/>
              </w:rPr>
              <w:t>—</w:t>
            </w:r>
          </w:p>
        </w:tc>
        <w:tc>
          <w:tcPr>
            <w:tcW w:type="dxa" w:w="2351"/>
          </w:tcPr>
          <w:p>
            <w:r>
              <w:rPr>
                <w:sz w:val="18"/>
              </w:rPr>
              <w:t>Operations Lead</w:t>
            </w:r>
          </w:p>
        </w:tc>
      </w:tr>
      <w:tr>
        <w:tc>
          <w:tcPr>
            <w:tcW w:type="dxa" w:w="2351"/>
          </w:tcPr>
          <w:p>
            <w:r>
              <w:rPr>
                <w:sz w:val="18"/>
              </w:rPr>
              <w:t>5</w:t>
            </w:r>
          </w:p>
        </w:tc>
        <w:tc>
          <w:tcPr>
            <w:tcW w:type="dxa" w:w="2351"/>
          </w:tcPr>
          <w:p>
            <w:r>
              <w:rPr>
                <w:sz w:val="18"/>
              </w:rPr>
              <w:t>Step 5</w:t>
              <w:br/>
              <w:t>Restore IT systems using backup data to meet RPO requirements.</w:t>
            </w:r>
          </w:p>
        </w:tc>
        <w:tc>
          <w:tcPr>
            <w:tcW w:type="dxa" w:w="2351"/>
          </w:tcPr>
          <w:p>
            <w:r>
              <w:rPr>
                <w:sz w:val="18"/>
              </w:rPr>
              <w:t>—</w:t>
            </w:r>
          </w:p>
        </w:tc>
        <w:tc>
          <w:tcPr>
            <w:tcW w:type="dxa" w:w="2351"/>
          </w:tcPr>
          <w:p>
            <w:r>
              <w:rPr>
                <w:sz w:val="18"/>
              </w:rPr>
              <w:t>IT/Technology Lead</w:t>
            </w:r>
          </w:p>
        </w:tc>
      </w:tr>
      <w:tr>
        <w:tc>
          <w:tcPr>
            <w:tcW w:type="dxa" w:w="2351"/>
          </w:tcPr>
          <w:p>
            <w:r>
              <w:rPr>
                <w:sz w:val="18"/>
              </w:rPr>
              <w:t>6</w:t>
            </w:r>
          </w:p>
        </w:tc>
        <w:tc>
          <w:tcPr>
            <w:tcW w:type="dxa" w:w="2351"/>
          </w:tcPr>
          <w:p>
            <w:r>
              <w:rPr>
                <w:sz w:val="18"/>
              </w:rPr>
              <w:t>Step 6</w:t>
              <w:br/>
              <w:t>Resume automated billing processes once IT systems are restored.</w:t>
            </w:r>
          </w:p>
        </w:tc>
        <w:tc>
          <w:tcPr>
            <w:tcW w:type="dxa" w:w="2351"/>
          </w:tcPr>
          <w:p>
            <w:r>
              <w:rPr>
                <w:sz w:val="18"/>
              </w:rPr>
              <w:t>—</w:t>
            </w:r>
          </w:p>
        </w:tc>
        <w:tc>
          <w:tcPr>
            <w:tcW w:type="dxa" w:w="2351"/>
          </w:tcPr>
          <w:p>
            <w:r>
              <w:rPr>
                <w:sz w:val="18"/>
              </w:rPr>
              <w:t>Operations Lead</w:t>
            </w:r>
          </w:p>
        </w:tc>
      </w:tr>
      <w:tr>
        <w:tc>
          <w:tcPr>
            <w:tcW w:type="dxa" w:w="2351"/>
          </w:tcPr>
          <w:p>
            <w:r>
              <w:rPr>
                <w:sz w:val="18"/>
              </w:rPr>
              <w:t>7</w:t>
            </w:r>
          </w:p>
        </w:tc>
        <w:tc>
          <w:tcPr>
            <w:tcW w:type="dxa" w:w="2351"/>
          </w:tcPr>
          <w:p>
            <w:r>
              <w:rPr>
                <w:sz w:val="18"/>
              </w:rPr>
              <w:t>Step 7</w:t>
              <w:br/>
              <w:t>Communicate status updates to customers and stakeholders.</w:t>
            </w:r>
          </w:p>
        </w:tc>
        <w:tc>
          <w:tcPr>
            <w:tcW w:type="dxa" w:w="2351"/>
          </w:tcPr>
          <w:p>
            <w:r>
              <w:rPr>
                <w:sz w:val="18"/>
              </w:rPr>
              <w:t>—</w:t>
            </w:r>
          </w:p>
        </w:tc>
        <w:tc>
          <w:tcPr>
            <w:tcW w:type="dxa" w:w="2351"/>
          </w:tcPr>
          <w:p>
            <w:r>
              <w:rPr>
                <w:sz w:val="18"/>
              </w:rPr>
              <w:t>Communications Lead</w:t>
            </w:r>
          </w:p>
        </w:tc>
      </w:tr>
      <w:tr>
        <w:tc>
          <w:tcPr>
            <w:tcW w:type="dxa" w:w="2351"/>
          </w:tcPr>
          <w:p>
            <w:r>
              <w:rPr>
                <w:sz w:val="18"/>
              </w:rPr>
              <w:t>8</w:t>
            </w:r>
          </w:p>
        </w:tc>
        <w:tc>
          <w:tcPr>
            <w:tcW w:type="dxa" w:w="2351"/>
          </w:tcPr>
          <w:p>
            <w:r>
              <w:rPr>
                <w:sz w:val="18"/>
              </w:rPr>
              <w:t>Step 8</w:t>
              <w:br/>
              <w:t>Conduct a thorough review of the disruption and recovery process.</w:t>
            </w:r>
          </w:p>
        </w:tc>
        <w:tc>
          <w:tcPr>
            <w:tcW w:type="dxa" w:w="2351"/>
          </w:tcPr>
          <w:p>
            <w:r>
              <w:rPr>
                <w:sz w:val="18"/>
              </w:rPr>
              <w:t>—</w:t>
            </w:r>
          </w:p>
        </w:tc>
        <w:tc>
          <w:tcPr>
            <w:tcW w:type="dxa" w:w="2351"/>
          </w:tcPr>
          <w:p>
            <w:r>
              <w:rPr>
                <w:sz w:val="18"/>
              </w:rPr>
              <w:t>Plan Owner</w:t>
            </w:r>
          </w:p>
        </w:tc>
      </w:tr>
      <w:tr>
        <w:tc>
          <w:tcPr>
            <w:tcW w:type="dxa" w:w="2351"/>
          </w:tcPr>
          <w:p>
            <w:r>
              <w:rPr>
                <w:sz w:val="18"/>
              </w:rPr>
              <w:t>9</w:t>
            </w:r>
          </w:p>
        </w:tc>
        <w:tc>
          <w:tcPr>
            <w:tcW w:type="dxa" w:w="2351"/>
          </w:tcPr>
          <w:p>
            <w:r>
              <w:rPr>
                <w:sz w:val="18"/>
              </w:rPr>
              <w:t>Step 9</w:t>
              <w:br/>
              <w:t>Update all relevant documentation and systems to reflect any changes made during recovery.</w:t>
            </w:r>
          </w:p>
        </w:tc>
        <w:tc>
          <w:tcPr>
            <w:tcW w:type="dxa" w:w="2351"/>
          </w:tcPr>
          <w:p>
            <w:r>
              <w:rPr>
                <w:sz w:val="18"/>
              </w:rPr>
              <w:t>—</w:t>
            </w:r>
          </w:p>
        </w:tc>
        <w:tc>
          <w:tcPr>
            <w:tcW w:type="dxa" w:w="2351"/>
          </w:tcPr>
          <w:p>
            <w:r>
              <w:rPr>
                <w:sz w:val="18"/>
              </w:rPr>
              <w:t>Plan Owner</w:t>
            </w:r>
          </w:p>
        </w:tc>
      </w:tr>
      <w:tr>
        <w:tc>
          <w:tcPr>
            <w:tcW w:type="dxa" w:w="2351"/>
          </w:tcPr>
          <w:p>
            <w:r>
              <w:rPr>
                <w:sz w:val="18"/>
              </w:rPr>
              <w:t>10</w:t>
            </w:r>
          </w:p>
        </w:tc>
        <w:tc>
          <w:tcPr>
            <w:tcW w:type="dxa" w:w="2351"/>
          </w:tcPr>
          <w:p>
            <w:r>
              <w:rPr>
                <w:sz w:val="18"/>
              </w:rPr>
              <w:t>Step 10</w:t>
              <w:br/>
              <w:t>Test all systems for functionality and stability post-recovery.</w:t>
            </w:r>
          </w:p>
        </w:tc>
        <w:tc>
          <w:tcPr>
            <w:tcW w:type="dxa" w:w="2351"/>
          </w:tcPr>
          <w:p>
            <w:r>
              <w:rPr>
                <w:sz w:val="18"/>
              </w:rPr>
              <w:t>—</w:t>
            </w:r>
          </w:p>
        </w:tc>
        <w:tc>
          <w:tcPr>
            <w:tcW w:type="dxa" w:w="2351"/>
          </w:tcPr>
          <w:p>
            <w:r>
              <w:rPr>
                <w:sz w:val="18"/>
              </w:rPr>
              <w:t>IT/Technology Lead</w:t>
            </w:r>
          </w:p>
        </w:tc>
      </w:tr>
      <w:tr>
        <w:tc>
          <w:tcPr>
            <w:tcW w:type="dxa" w:w="2351"/>
          </w:tcPr>
          <w:p>
            <w:r>
              <w:rPr>
                <w:sz w:val="18"/>
              </w:rPr>
              <w:t>11</w:t>
            </w:r>
          </w:p>
        </w:tc>
        <w:tc>
          <w:tcPr>
            <w:tcW w:type="dxa" w:w="2351"/>
          </w:tcPr>
          <w:p>
            <w:r>
              <w:rPr>
                <w:sz w:val="18"/>
              </w:rPr>
              <w:t>Step 11</w:t>
              <w:br/>
              <w:t>Resume normal billing operations and monitor for any residual issues.</w:t>
            </w:r>
          </w:p>
        </w:tc>
        <w:tc>
          <w:tcPr>
            <w:tcW w:type="dxa" w:w="2351"/>
          </w:tcPr>
          <w:p>
            <w:r>
              <w:rPr>
                <w:sz w:val="18"/>
              </w:rPr>
              <w:t>—</w:t>
            </w:r>
          </w:p>
        </w:tc>
        <w:tc>
          <w:tcPr>
            <w:tcW w:type="dxa" w:w="2351"/>
          </w:tcPr>
          <w:p>
            <w:r>
              <w:rPr>
                <w:sz w:val="18"/>
              </w:rPr>
              <w:t>Operations Lead</w:t>
            </w:r>
          </w:p>
        </w:tc>
      </w:tr>
      <w:tr>
        <w:tc>
          <w:tcPr>
            <w:tcW w:type="dxa" w:w="2351"/>
          </w:tcPr>
          <w:p>
            <w:r>
              <w:rPr>
                <w:sz w:val="18"/>
              </w:rPr>
              <w:t>12</w:t>
            </w:r>
          </w:p>
        </w:tc>
        <w:tc>
          <w:tcPr>
            <w:tcW w:type="dxa" w:w="2351"/>
          </w:tcPr>
          <w:p>
            <w:r>
              <w:rPr>
                <w:sz w:val="18"/>
              </w:rPr>
              <w:t>Step 12</w:t>
              <w:br/>
              <w:t>Conduct a debrief session with all involved teams to consolidate feedback.</w:t>
            </w:r>
          </w:p>
        </w:tc>
        <w:tc>
          <w:tcPr>
            <w:tcW w:type="dxa" w:w="2351"/>
          </w:tcPr>
          <w:p>
            <w:r>
              <w:rPr>
                <w:sz w:val="18"/>
              </w:rPr>
              <w:t>—</w:t>
            </w:r>
          </w:p>
        </w:tc>
        <w:tc>
          <w:tcPr>
            <w:tcW w:type="dxa" w:w="2351"/>
          </w:tcPr>
          <w:p>
            <w:r>
              <w:rPr>
                <w:sz w:val="18"/>
              </w:rPr>
              <w:t>Plan Owner</w:t>
            </w:r>
          </w:p>
        </w:tc>
      </w:tr>
    </w:tbl>
    <w:p/>
    <w:p>
      <w:pPr>
        <w:pStyle w:val="Heading3"/>
      </w:pPr>
      <w:r>
        <w:t>Communication Template</w:t>
      </w:r>
    </w:p>
    <w:p>
      <w:r>
        <w:rPr>
          <w:sz w:val="18"/>
        </w:rPr>
        <w:t>To: All Staff</w:t>
        <w:br/>
        <w:t>From: Communications Lead</w:t>
        <w:br/>
        <w:t>Subject: Billing Operations Disruption Notification</w:t>
        <w:br/>
        <w:t>Body: We are currently experiencing a disruption affecting our billing operations. Our teams are actively working to resolve the issue and ensure the continuity of services. We will provide updates as the situation evolves. Please direct any urgent inquiries to the Operations Lead at [contact information].</w:t>
        <w:br/>
        <w:t>Authorised by: Communications Lead</w:t>
      </w:r>
    </w:p>
    <w:p>
      <w:pPr>
        <w:pStyle w:val="Heading3"/>
      </w:pPr>
      <w:r>
        <w:t>Escalation Path</w:t>
      </w:r>
    </w:p>
    <w:p>
      <w:r>
        <w:rPr>
          <w:sz w:val="18"/>
        </w:rPr>
        <w:t>1. Operations Lead assesses initial impact and informs Plan Owner</w:t>
        <w:br/>
        <w:t>2. Plan Owner convenes IMT if criteria met</w:t>
        <w:br/>
        <w:t>3. IT/Technology Lead informs external IT support if internal resolution exceeds RTO</w:t>
        <w:br/>
        <w:t>4. Communications Lead engages with external media if customer impact is significant</w:t>
      </w:r>
    </w:p>
    <w:p>
      <w:pPr>
        <w:spacing w:before="80" w:after="80"/>
        <w:pBdr>
          <w:bottom w:val="single" w:sz="4" w:space="1" w:color="CCCCCC"/>
        </w:pBdr>
      </w:pPr>
    </w:p>
    <w:p>
      <w:pPr>
        <w:pStyle w:val="Heading2"/>
      </w:pPr>
      <w:r>
        <w:rPr>
          <w:color w:val="0D6EFD"/>
        </w:rPr>
        <w:t>Customer Service – Business Continuity Plan</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Type: Business Continuity</w:t>
            </w:r>
          </w:p>
        </w:tc>
        <w:tc>
          <w:tcPr>
            <w:tcW w:type="dxa" w:w="2351"/>
          </w:tcPr>
          <w:p>
            <w:r>
              <w:rPr>
                <w:sz w:val="18"/>
              </w:rPr>
              <w:t>Status: Draft</w:t>
            </w:r>
          </w:p>
        </w:tc>
        <w:tc>
          <w:tcPr>
            <w:tcW w:type="dxa" w:w="2351"/>
          </w:tcPr>
          <w:p>
            <w:r>
              <w:rPr>
                <w:sz w:val="18"/>
              </w:rPr>
              <w:t>Version: 1.1</w:t>
            </w:r>
          </w:p>
        </w:tc>
        <w:tc>
          <w:tcPr>
            <w:tcW w:type="dxa" w:w="2351"/>
          </w:tcPr>
          <w:p>
            <w:r>
              <w:rPr>
                <w:sz w:val="18"/>
              </w:rPr>
              <w:t>Operation: Customer Service</w:t>
            </w:r>
          </w:p>
        </w:tc>
      </w:tr>
    </w:tbl>
    <w:p/>
    <w:p>
      <w:pPr>
        <w:pStyle w:val="Heading3"/>
      </w:pPr>
      <w:r>
        <w:t>Invocation Criteria</w:t>
      </w:r>
    </w:p>
    <w:p>
      <w:r>
        <w:rPr>
          <w:sz w:val="20"/>
        </w:rPr>
        <w:t>Activation is triggered when the primary telecommunications provider experiences an outage exceeding 15 minutes without resolution, affecting call centre operations. The Chief Customer Officer has decision authority to invoke the plan.</w:t>
      </w:r>
    </w:p>
    <w:p>
      <w:pPr>
        <w:pStyle w:val="Heading3"/>
      </w:pPr>
      <w:r>
        <w:t>Recovery Steps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0D6EFD"/>
          </w:tcPr>
          <w:p>
            <w:r>
              <w:rPr>
                <w:b/>
                <w:color w:val="FFFFFF"/>
                <w:sz w:val="18"/>
              </w:rPr>
              <w:t>#</w:t>
            </w:r>
          </w:p>
        </w:tc>
        <w:tc>
          <w:tcPr>
            <w:tcW w:type="dxa" w:w="2351"/>
            <w:shd w:val="clear" w:color="auto" w:fill="0D6EFD"/>
          </w:tcPr>
          <w:p>
            <w:r>
              <w:rPr>
                <w:b/>
                <w:color w:val="FFFFFF"/>
                <w:sz w:val="18"/>
              </w:rPr>
              <w:t>Action</w:t>
            </w:r>
          </w:p>
        </w:tc>
        <w:tc>
          <w:tcPr>
            <w:tcW w:type="dxa" w:w="2351"/>
            <w:shd w:val="clear" w:color="auto" w:fill="0D6EFD"/>
          </w:tcPr>
          <w:p>
            <w:r>
              <w:rPr>
                <w:b/>
                <w:color w:val="FFFFFF"/>
                <w:sz w:val="18"/>
              </w:rPr>
              <w:t>Timeframe</w:t>
            </w:r>
          </w:p>
        </w:tc>
        <w:tc>
          <w:tcPr>
            <w:tcW w:type="dxa" w:w="2351"/>
            <w:shd w:val="clear" w:color="auto" w:fill="0D6EFD"/>
          </w:tcPr>
          <w:p>
            <w:r>
              <w:rPr>
                <w:b/>
                <w:color w:val="FFFFFF"/>
                <w:sz w:val="18"/>
              </w:rPr>
              <w:t>Owner</w:t>
            </w:r>
          </w:p>
        </w:tc>
      </w:tr>
      <w:tr>
        <w:tc>
          <w:tcPr>
            <w:tcW w:type="dxa" w:w="2351"/>
          </w:tcPr>
          <w:p>
            <w:r>
              <w:rPr>
                <w:sz w:val="18"/>
              </w:rPr>
              <w:t>1</w:t>
            </w:r>
          </w:p>
        </w:tc>
        <w:tc>
          <w:tcPr>
            <w:tcW w:type="dxa" w:w="2351"/>
          </w:tcPr>
          <w:p>
            <w:r>
              <w:rPr>
                <w:sz w:val="18"/>
              </w:rPr>
              <w:t>Step 1</w:t>
              <w:br/>
              <w:t>Notify Crisis Management Team of telecommunications outage.</w:t>
            </w:r>
          </w:p>
        </w:tc>
        <w:tc>
          <w:tcPr>
            <w:tcW w:type="dxa" w:w="2351"/>
          </w:tcPr>
          <w:p>
            <w:r>
              <w:rPr>
                <w:sz w:val="18"/>
              </w:rPr>
              <w:t>—</w:t>
            </w:r>
          </w:p>
        </w:tc>
        <w:tc>
          <w:tcPr>
            <w:tcW w:type="dxa" w:w="2351"/>
          </w:tcPr>
          <w:p>
            <w:r>
              <w:rPr>
                <w:sz w:val="18"/>
              </w:rPr>
              <w:t>Plan Owner</w:t>
            </w:r>
          </w:p>
        </w:tc>
      </w:tr>
      <w:tr>
        <w:tc>
          <w:tcPr>
            <w:tcW w:type="dxa" w:w="2351"/>
          </w:tcPr>
          <w:p>
            <w:r>
              <w:rPr>
                <w:sz w:val="18"/>
              </w:rPr>
              <w:t>2</w:t>
            </w:r>
          </w:p>
        </w:tc>
        <w:tc>
          <w:tcPr>
            <w:tcW w:type="dxa" w:w="2351"/>
          </w:tcPr>
          <w:p>
            <w:r>
              <w:rPr>
                <w:sz w:val="18"/>
              </w:rPr>
              <w:t>Step 2</w:t>
              <w:br/>
              <w:t>Activate secondary telecommunications provider.</w:t>
            </w:r>
          </w:p>
        </w:tc>
        <w:tc>
          <w:tcPr>
            <w:tcW w:type="dxa" w:w="2351"/>
          </w:tcPr>
          <w:p>
            <w:r>
              <w:rPr>
                <w:sz w:val="18"/>
              </w:rPr>
              <w:t>—</w:t>
            </w:r>
          </w:p>
        </w:tc>
        <w:tc>
          <w:tcPr>
            <w:tcW w:type="dxa" w:w="2351"/>
          </w:tcPr>
          <w:p>
            <w:r>
              <w:rPr>
                <w:sz w:val="18"/>
              </w:rPr>
              <w:t>IT/Technology Lead</w:t>
            </w:r>
          </w:p>
        </w:tc>
      </w:tr>
      <w:tr>
        <w:tc>
          <w:tcPr>
            <w:tcW w:type="dxa" w:w="2351"/>
          </w:tcPr>
          <w:p>
            <w:r>
              <w:rPr>
                <w:sz w:val="18"/>
              </w:rPr>
              <w:t>3</w:t>
            </w:r>
          </w:p>
        </w:tc>
        <w:tc>
          <w:tcPr>
            <w:tcW w:type="dxa" w:w="2351"/>
          </w:tcPr>
          <w:p>
            <w:r>
              <w:rPr>
                <w:sz w:val="18"/>
              </w:rPr>
              <w:t>Step 3</w:t>
              <w:br/>
              <w:t>Issue initial holding statement to customers.</w:t>
            </w:r>
          </w:p>
        </w:tc>
        <w:tc>
          <w:tcPr>
            <w:tcW w:type="dxa" w:w="2351"/>
          </w:tcPr>
          <w:p>
            <w:r>
              <w:rPr>
                <w:sz w:val="18"/>
              </w:rPr>
              <w:t>—</w:t>
            </w:r>
          </w:p>
        </w:tc>
        <w:tc>
          <w:tcPr>
            <w:tcW w:type="dxa" w:w="2351"/>
          </w:tcPr>
          <w:p>
            <w:r>
              <w:rPr>
                <w:sz w:val="18"/>
              </w:rPr>
              <w:t>Communications Lead</w:t>
            </w:r>
          </w:p>
        </w:tc>
      </w:tr>
      <w:tr>
        <w:tc>
          <w:tcPr>
            <w:tcW w:type="dxa" w:w="2351"/>
          </w:tcPr>
          <w:p>
            <w:r>
              <w:rPr>
                <w:sz w:val="18"/>
              </w:rPr>
              <w:t>4</w:t>
            </w:r>
          </w:p>
        </w:tc>
        <w:tc>
          <w:tcPr>
            <w:tcW w:type="dxa" w:w="2351"/>
          </w:tcPr>
          <w:p>
            <w:r>
              <w:rPr>
                <w:sz w:val="18"/>
              </w:rPr>
              <w:t>Step 4</w:t>
              <w:br/>
              <w:t>Set up remote working capabilities for call centre agents.</w:t>
            </w:r>
          </w:p>
        </w:tc>
        <w:tc>
          <w:tcPr>
            <w:tcW w:type="dxa" w:w="2351"/>
          </w:tcPr>
          <w:p>
            <w:r>
              <w:rPr>
                <w:sz w:val="18"/>
              </w:rPr>
              <w:t>—</w:t>
            </w:r>
          </w:p>
        </w:tc>
        <w:tc>
          <w:tcPr>
            <w:tcW w:type="dxa" w:w="2351"/>
          </w:tcPr>
          <w:p>
            <w:r>
              <w:rPr>
                <w:sz w:val="18"/>
              </w:rPr>
              <w:t>Operations Lead</w:t>
            </w:r>
          </w:p>
        </w:tc>
      </w:tr>
      <w:tr>
        <w:tc>
          <w:tcPr>
            <w:tcW w:type="dxa" w:w="2351"/>
          </w:tcPr>
          <w:p>
            <w:r>
              <w:rPr>
                <w:sz w:val="18"/>
              </w:rPr>
              <w:t>5</w:t>
            </w:r>
          </w:p>
        </w:tc>
        <w:tc>
          <w:tcPr>
            <w:tcW w:type="dxa" w:w="2351"/>
          </w:tcPr>
          <w:p>
            <w:r>
              <w:rPr>
                <w:sz w:val="18"/>
              </w:rPr>
              <w:t>Step 5</w:t>
              <w:br/>
              <w:t>Coordinate with the telecommunications provider for outage resolution.</w:t>
            </w:r>
          </w:p>
        </w:tc>
        <w:tc>
          <w:tcPr>
            <w:tcW w:type="dxa" w:w="2351"/>
          </w:tcPr>
          <w:p>
            <w:r>
              <w:rPr>
                <w:sz w:val="18"/>
              </w:rPr>
              <w:t>—</w:t>
            </w:r>
          </w:p>
        </w:tc>
        <w:tc>
          <w:tcPr>
            <w:tcW w:type="dxa" w:w="2351"/>
          </w:tcPr>
          <w:p>
            <w:r>
              <w:rPr>
                <w:sz w:val="18"/>
              </w:rPr>
              <w:t>IT/Technology Lead</w:t>
            </w:r>
          </w:p>
        </w:tc>
      </w:tr>
      <w:tr>
        <w:tc>
          <w:tcPr>
            <w:tcW w:type="dxa" w:w="2351"/>
          </w:tcPr>
          <w:p>
            <w:r>
              <w:rPr>
                <w:sz w:val="18"/>
              </w:rPr>
              <w:t>6</w:t>
            </w:r>
          </w:p>
        </w:tc>
        <w:tc>
          <w:tcPr>
            <w:tcW w:type="dxa" w:w="2351"/>
          </w:tcPr>
          <w:p>
            <w:r>
              <w:rPr>
                <w:sz w:val="18"/>
              </w:rPr>
              <w:t>Step 6</w:t>
              <w:br/>
              <w:t>Monitor call centre operations for performance issues.</w:t>
            </w:r>
          </w:p>
        </w:tc>
        <w:tc>
          <w:tcPr>
            <w:tcW w:type="dxa" w:w="2351"/>
          </w:tcPr>
          <w:p>
            <w:r>
              <w:rPr>
                <w:sz w:val="18"/>
              </w:rPr>
              <w:t>—</w:t>
            </w:r>
          </w:p>
        </w:tc>
        <w:tc>
          <w:tcPr>
            <w:tcW w:type="dxa" w:w="2351"/>
          </w:tcPr>
          <w:p>
            <w:r>
              <w:rPr>
                <w:sz w:val="18"/>
              </w:rPr>
              <w:t>Operations Lead</w:t>
            </w:r>
          </w:p>
        </w:tc>
      </w:tr>
      <w:tr>
        <w:tc>
          <w:tcPr>
            <w:tcW w:type="dxa" w:w="2351"/>
          </w:tcPr>
          <w:p>
            <w:r>
              <w:rPr>
                <w:sz w:val="18"/>
              </w:rPr>
              <w:t>7</w:t>
            </w:r>
          </w:p>
        </w:tc>
        <w:tc>
          <w:tcPr>
            <w:tcW w:type="dxa" w:w="2351"/>
          </w:tcPr>
          <w:p>
            <w:r>
              <w:rPr>
                <w:sz w:val="18"/>
              </w:rPr>
              <w:t>Step 7</w:t>
              <w:br/>
              <w:t>Prepare and send detailed communication to stakeholders.</w:t>
            </w:r>
          </w:p>
        </w:tc>
        <w:tc>
          <w:tcPr>
            <w:tcW w:type="dxa" w:w="2351"/>
          </w:tcPr>
          <w:p>
            <w:r>
              <w:rPr>
                <w:sz w:val="18"/>
              </w:rPr>
              <w:t>—</w:t>
            </w:r>
          </w:p>
        </w:tc>
        <w:tc>
          <w:tcPr>
            <w:tcW w:type="dxa" w:w="2351"/>
          </w:tcPr>
          <w:p>
            <w:r>
              <w:rPr>
                <w:sz w:val="18"/>
              </w:rPr>
              <w:t>Communications Lead</w:t>
            </w:r>
          </w:p>
        </w:tc>
      </w:tr>
      <w:tr>
        <w:tc>
          <w:tcPr>
            <w:tcW w:type="dxa" w:w="2351"/>
          </w:tcPr>
          <w:p>
            <w:r>
              <w:rPr>
                <w:sz w:val="18"/>
              </w:rPr>
              <w:t>8</w:t>
            </w:r>
          </w:p>
        </w:tc>
        <w:tc>
          <w:tcPr>
            <w:tcW w:type="dxa" w:w="2351"/>
          </w:tcPr>
          <w:p>
            <w:r>
              <w:rPr>
                <w:sz w:val="18"/>
              </w:rPr>
              <w:t>Step 8</w:t>
              <w:br/>
              <w:t>Conduct a situation report and update the Crisis Management Team.</w:t>
            </w:r>
          </w:p>
        </w:tc>
        <w:tc>
          <w:tcPr>
            <w:tcW w:type="dxa" w:w="2351"/>
          </w:tcPr>
          <w:p>
            <w:r>
              <w:rPr>
                <w:sz w:val="18"/>
              </w:rPr>
              <w:t>—</w:t>
            </w:r>
          </w:p>
        </w:tc>
        <w:tc>
          <w:tcPr>
            <w:tcW w:type="dxa" w:w="2351"/>
          </w:tcPr>
          <w:p>
            <w:r>
              <w:rPr>
                <w:sz w:val="18"/>
              </w:rPr>
              <w:t>Plan Owner</w:t>
            </w:r>
          </w:p>
        </w:tc>
      </w:tr>
      <w:tr>
        <w:tc>
          <w:tcPr>
            <w:tcW w:type="dxa" w:w="2351"/>
          </w:tcPr>
          <w:p>
            <w:r>
              <w:rPr>
                <w:sz w:val="18"/>
              </w:rPr>
              <w:t>9</w:t>
            </w:r>
          </w:p>
        </w:tc>
        <w:tc>
          <w:tcPr>
            <w:tcW w:type="dxa" w:w="2351"/>
          </w:tcPr>
          <w:p>
            <w:r>
              <w:rPr>
                <w:sz w:val="18"/>
              </w:rPr>
              <w:t>Step 9</w:t>
              <w:br/>
              <w:t>Switch back to primary telecommunications provider upon resolution.</w:t>
            </w:r>
          </w:p>
        </w:tc>
        <w:tc>
          <w:tcPr>
            <w:tcW w:type="dxa" w:w="2351"/>
          </w:tcPr>
          <w:p>
            <w:r>
              <w:rPr>
                <w:sz w:val="18"/>
              </w:rPr>
              <w:t>—</w:t>
            </w:r>
          </w:p>
        </w:tc>
        <w:tc>
          <w:tcPr>
            <w:tcW w:type="dxa" w:w="2351"/>
          </w:tcPr>
          <w:p>
            <w:r>
              <w:rPr>
                <w:sz w:val="18"/>
              </w:rPr>
              <w:t>IT/Technology Lead</w:t>
            </w:r>
          </w:p>
        </w:tc>
      </w:tr>
      <w:tr>
        <w:tc>
          <w:tcPr>
            <w:tcW w:type="dxa" w:w="2351"/>
          </w:tcPr>
          <w:p>
            <w:r>
              <w:rPr>
                <w:sz w:val="18"/>
              </w:rPr>
              <w:t>10</w:t>
            </w:r>
          </w:p>
        </w:tc>
        <w:tc>
          <w:tcPr>
            <w:tcW w:type="dxa" w:w="2351"/>
          </w:tcPr>
          <w:p>
            <w:r>
              <w:rPr>
                <w:sz w:val="18"/>
              </w:rPr>
              <w:t>Step 10</w:t>
              <w:br/>
              <w:t>Conduct a post-incident review with all stakeholders.</w:t>
            </w:r>
          </w:p>
        </w:tc>
        <w:tc>
          <w:tcPr>
            <w:tcW w:type="dxa" w:w="2351"/>
          </w:tcPr>
          <w:p>
            <w:r>
              <w:rPr>
                <w:sz w:val="18"/>
              </w:rPr>
              <w:t>—</w:t>
            </w:r>
          </w:p>
        </w:tc>
        <w:tc>
          <w:tcPr>
            <w:tcW w:type="dxa" w:w="2351"/>
          </w:tcPr>
          <w:p>
            <w:r>
              <w:rPr>
                <w:sz w:val="18"/>
              </w:rPr>
              <w:t>Plan Owner</w:t>
            </w:r>
          </w:p>
        </w:tc>
      </w:tr>
      <w:tr>
        <w:tc>
          <w:tcPr>
            <w:tcW w:type="dxa" w:w="2351"/>
          </w:tcPr>
          <w:p>
            <w:r>
              <w:rPr>
                <w:sz w:val="18"/>
              </w:rPr>
              <w:t>11</w:t>
            </w:r>
          </w:p>
        </w:tc>
        <w:tc>
          <w:tcPr>
            <w:tcW w:type="dxa" w:w="2351"/>
          </w:tcPr>
          <w:p>
            <w:r>
              <w:rPr>
                <w:sz w:val="18"/>
              </w:rPr>
              <w:t>Step 11</w:t>
              <w:br/>
              <w:t>Update business continuity plan with insights from the incident.</w:t>
            </w:r>
          </w:p>
        </w:tc>
        <w:tc>
          <w:tcPr>
            <w:tcW w:type="dxa" w:w="2351"/>
          </w:tcPr>
          <w:p>
            <w:r>
              <w:rPr>
                <w:sz w:val="18"/>
              </w:rPr>
              <w:t>—</w:t>
            </w:r>
          </w:p>
        </w:tc>
        <w:tc>
          <w:tcPr>
            <w:tcW w:type="dxa" w:w="2351"/>
          </w:tcPr>
          <w:p>
            <w:r>
              <w:rPr>
                <w:sz w:val="18"/>
              </w:rPr>
              <w:t>Plan Owner</w:t>
            </w:r>
          </w:p>
        </w:tc>
      </w:tr>
      <w:tr>
        <w:tc>
          <w:tcPr>
            <w:tcW w:type="dxa" w:w="2351"/>
          </w:tcPr>
          <w:p>
            <w:r>
              <w:rPr>
                <w:sz w:val="18"/>
              </w:rPr>
              <w:t>12</w:t>
            </w:r>
          </w:p>
        </w:tc>
        <w:tc>
          <w:tcPr>
            <w:tcW w:type="dxa" w:w="2351"/>
          </w:tcPr>
          <w:p>
            <w:r>
              <w:rPr>
                <w:sz w:val="18"/>
              </w:rPr>
              <w:t>Step 12</w:t>
              <w:br/>
              <w:t>Communicate resolution and normalisation to all stakeholders.</w:t>
            </w:r>
          </w:p>
        </w:tc>
        <w:tc>
          <w:tcPr>
            <w:tcW w:type="dxa" w:w="2351"/>
          </w:tcPr>
          <w:p>
            <w:r>
              <w:rPr>
                <w:sz w:val="18"/>
              </w:rPr>
              <w:t>—</w:t>
            </w:r>
          </w:p>
        </w:tc>
        <w:tc>
          <w:tcPr>
            <w:tcW w:type="dxa" w:w="2351"/>
          </w:tcPr>
          <w:p>
            <w:r>
              <w:rPr>
                <w:sz w:val="18"/>
              </w:rPr>
              <w:t>Communications Lead</w:t>
            </w:r>
          </w:p>
        </w:tc>
      </w:tr>
    </w:tbl>
    <w:p/>
    <w:p>
      <w:pPr>
        <w:pStyle w:val="Heading3"/>
      </w:pPr>
      <w:r>
        <w:t>Communication Template</w:t>
      </w:r>
    </w:p>
    <w:p>
      <w:r>
        <w:rPr>
          <w:sz w:val="18"/>
        </w:rPr>
        <w:t>To: All Staff</w:t>
        <w:br/>
        <w:t>From: Communications Lead</w:t>
        <w:br/>
        <w:t>Subject: Update on Telecommunications Outage</w:t>
        <w:br/>
        <w:t>Body: We are experiencing a telecommunications outage affecting our call centre operations. Our teams are actively working to resolve the issue. Please be assured that customer service is a top priority, and we are implementing backup measures to maintain operations. Further updates will follow.</w:t>
        <w:br/>
        <w:t>Authorises: Communications Lead</w:t>
      </w:r>
    </w:p>
    <w:p>
      <w:pPr>
        <w:pStyle w:val="Heading3"/>
      </w:pPr>
      <w:r>
        <w:t>Escalation Path</w:t>
      </w:r>
    </w:p>
    <w:p>
      <w:r>
        <w:rPr>
          <w:sz w:val="18"/>
        </w:rPr>
        <w:t>1. Operations Lead notifies Plan Owner if outage persists beyond 15 minutes via phone.</w:t>
        <w:br/>
        <w:t>2. Plan Owner convenes Crisis Management Team if outage exceeds 30 minutes.</w:t>
        <w:br/>
        <w:t>3. IT/Technology Lead escalates to telecommunications provider management if no resolution in 1 hour.</w:t>
        <w:br/>
        <w:t>4. Communications Lead escalates to Executive Team if customer impact increases.</w:t>
      </w:r>
    </w:p>
    <w:p>
      <w:pPr>
        <w:pStyle w:val="Heading3"/>
      </w:pPr>
      <w:r>
        <w:t>Revision History</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0D6EFD"/>
          </w:tcPr>
          <w:p>
            <w:r>
              <w:rPr>
                <w:b/>
                <w:color w:val="FFFFFF"/>
                <w:sz w:val="18"/>
              </w:rPr>
              <w:t>Version</w:t>
            </w:r>
          </w:p>
        </w:tc>
        <w:tc>
          <w:tcPr>
            <w:tcW w:type="dxa" w:w="3135"/>
            <w:shd w:val="clear" w:color="auto" w:fill="0D6EFD"/>
          </w:tcPr>
          <w:p>
            <w:r>
              <w:rPr>
                <w:b/>
                <w:color w:val="FFFFFF"/>
                <w:sz w:val="18"/>
              </w:rPr>
              <w:t>Date</w:t>
            </w:r>
          </w:p>
        </w:tc>
        <w:tc>
          <w:tcPr>
            <w:tcW w:type="dxa" w:w="3135"/>
            <w:shd w:val="clear" w:color="auto" w:fill="0D6EFD"/>
          </w:tcPr>
          <w:p>
            <w:r>
              <w:rPr>
                <w:b/>
                <w:color w:val="FFFFFF"/>
                <w:sz w:val="18"/>
              </w:rPr>
              <w:t>Note</w:t>
            </w:r>
          </w:p>
        </w:tc>
      </w:tr>
      <w:tr>
        <w:tc>
          <w:tcPr>
            <w:tcW w:type="dxa" w:w="3135"/>
          </w:tcPr>
          <w:p>
            <w:r>
              <w:rPr>
                <w:sz w:val="18"/>
              </w:rPr>
              <w:t>1.1</w:t>
            </w:r>
          </w:p>
        </w:tc>
        <w:tc>
          <w:tcPr>
            <w:tcW w:type="dxa" w:w="3135"/>
          </w:tcPr>
          <w:p>
            <w:r>
              <w:rPr>
                <w:sz w:val="18"/>
              </w:rPr>
              <w:t>2026-06-11</w:t>
            </w:r>
          </w:p>
        </w:tc>
        <w:tc>
          <w:tcPr>
            <w:tcW w:type="dxa" w:w="3135"/>
          </w:tcPr>
          <w:p>
            <w:r>
              <w:rPr>
                <w:sz w:val="18"/>
              </w:rPr>
              <w:t>content updated; version 1.0 → 1.1</w:t>
            </w:r>
          </w:p>
        </w:tc>
      </w:tr>
    </w:tbl>
    <w:p>
      <w:pPr>
        <w:spacing w:before="80" w:after="80"/>
        <w:pBdr>
          <w:bottom w:val="single" w:sz="4" w:space="1" w:color="CCCCCC"/>
        </w:pBdr>
      </w:pPr>
    </w:p>
    <w:p/>
    <w:p>
      <w:pPr>
        <w:jc w:val="center"/>
      </w:pPr>
      <w:r>
        <w:rPr>
          <w:color w:val="6C757D"/>
          <w:sz w:val="16"/>
        </w:rPr>
        <w:t>Confidential — generated by BC Studio on 13 June 2026 at 03:11 UTC</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